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1C2BDC" wp14:editId="20CB6E24">
                <wp:simplePos x="0" y="0"/>
                <wp:positionH relativeFrom="column">
                  <wp:posOffset>230505</wp:posOffset>
                </wp:positionH>
                <wp:positionV relativeFrom="paragraph">
                  <wp:posOffset>79375</wp:posOffset>
                </wp:positionV>
                <wp:extent cx="5195570" cy="962025"/>
                <wp:effectExtent l="0" t="0" r="5080" b="9525"/>
                <wp:wrapNone/>
                <wp:docPr id="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57F9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MAT-3051-2  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Modélisation algébrique et graphique</w:t>
                            </w:r>
                          </w:p>
                          <w:p w:rsidR="005157F9" w:rsidRPr="005F0DA0" w:rsidRDefault="005157F9" w:rsidP="005157F9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Mathématique, 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  <w:vertAlign w:val="superscript"/>
                              </w:rPr>
                              <w:t xml:space="preserve">e </w:t>
                            </w:r>
                            <w:r w:rsidRPr="005F0DA0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8.15pt;margin-top:6.25pt;width:409.1pt;height:7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" filled="f" stroked="f" insetpen="t">
                <v:textbox inset="2.88pt,2.88pt,2.88pt,2.88pt">
                  <w:txbxContent>
                    <w:p w:rsidR="005157F9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MAT-3051-2  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Modélisation algébrique et graphique</w:t>
                      </w:r>
                    </w:p>
                    <w:p w:rsidR="005157F9" w:rsidRPr="005F0DA0" w:rsidRDefault="005157F9" w:rsidP="005157F9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Mathématique, 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  <w:vertAlign w:val="superscript"/>
                        </w:rPr>
                        <w:t xml:space="preserve">e </w:t>
                      </w:r>
                      <w:r w:rsidRPr="005F0DA0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4D1F0A" wp14:editId="24AC92CF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3175" t="635" r="1905" b="2540"/>
                <wp:wrapNone/>
                <wp:docPr id="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-17.75pt;margin-top:1.55pt;width:27.35pt;height: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GF/AIAAFIGAAAOAAAAZHJzL2Uyb0RvYy54bWysVU2PmzAQvVfqf7B8Z4FAwoeWrJJsUlXa&#10;tqvuVj07YIJVsKnthKRV/3vHhmRDe6na5oA8Znie9/xm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B5Y+GF/AIAAFI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</w:p>
    <w:p w:rsidR="005157F9" w:rsidRDefault="005157F9" w:rsidP="005157F9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8D051" wp14:editId="1AAC60FC">
                <wp:simplePos x="0" y="0"/>
                <wp:positionH relativeFrom="column">
                  <wp:posOffset>130014</wp:posOffset>
                </wp:positionH>
                <wp:positionV relativeFrom="paragraph">
                  <wp:posOffset>51435</wp:posOffset>
                </wp:positionV>
                <wp:extent cx="5593080" cy="182880"/>
                <wp:effectExtent l="0" t="0" r="7620" b="7620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0.25pt;margin-top:4.05pt;width:440.4pt;height:14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157F9" w:rsidRDefault="005157F9" w:rsidP="005157F9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1F66E0" w:rsidRDefault="001F66E0" w:rsidP="001F66E0">
      <w:pPr>
        <w:jc w:val="center"/>
      </w:pPr>
    </w:p>
    <w:p w:rsidR="00882C40" w:rsidRPr="00952C9C" w:rsidRDefault="005157F9" w:rsidP="00952C9C">
      <w:pPr>
        <w:rPr>
          <w:rFonts w:ascii="Tahoma" w:hAnsi="Tahoma" w:cs="Tahoma"/>
          <w:b/>
          <w:sz w:val="44"/>
          <w:szCs w:val="44"/>
        </w:rPr>
      </w:pPr>
      <w:r w:rsidRPr="00952C9C">
        <w:rPr>
          <w:rFonts w:ascii="Tahoma" w:hAnsi="Tahoma" w:cs="Tahoma"/>
          <w:b/>
          <w:sz w:val="44"/>
          <w:szCs w:val="44"/>
        </w:rPr>
        <w:t>SAA</w:t>
      </w:r>
      <w:r w:rsidR="00B359FE">
        <w:rPr>
          <w:rFonts w:ascii="Tahoma" w:hAnsi="Tahoma" w:cs="Tahoma"/>
          <w:b/>
          <w:sz w:val="44"/>
          <w:szCs w:val="44"/>
        </w:rPr>
        <w:t>5</w:t>
      </w:r>
      <w:r w:rsidR="00952C9C" w:rsidRPr="00952C9C">
        <w:rPr>
          <w:rFonts w:ascii="Tahoma" w:hAnsi="Tahoma" w:cs="Tahoma"/>
          <w:b/>
          <w:sz w:val="44"/>
          <w:szCs w:val="44"/>
        </w:rPr>
        <w:t xml:space="preserve">  </w:t>
      </w:r>
      <w:r w:rsidR="0071032C" w:rsidRPr="00952C9C">
        <w:rPr>
          <w:rFonts w:ascii="Tahoma" w:hAnsi="Tahoma" w:cs="Tahoma"/>
          <w:b/>
          <w:sz w:val="44"/>
          <w:szCs w:val="44"/>
        </w:rPr>
        <w:t>Taux d’alcoolémie</w:t>
      </w:r>
    </w:p>
    <w:p w:rsidR="001F66E0" w:rsidRDefault="001F66E0" w:rsidP="00F47650">
      <w:pPr>
        <w:rPr>
          <w:b/>
          <w:sz w:val="52"/>
          <w:szCs w:val="52"/>
        </w:rPr>
      </w:pPr>
    </w:p>
    <w:p w:rsidR="00F47650" w:rsidRPr="00F47650" w:rsidRDefault="00F47650" w:rsidP="00F47650">
      <w:pPr>
        <w:rPr>
          <w:b/>
          <w:sz w:val="52"/>
          <w:szCs w:val="52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1F66E0" w:rsidRDefault="001F66E0" w:rsidP="001F66E0">
      <w:pPr>
        <w:jc w:val="center"/>
        <w:rPr>
          <w:sz w:val="40"/>
          <w:szCs w:val="40"/>
        </w:rPr>
      </w:pPr>
    </w:p>
    <w:p w:rsidR="00325BB6" w:rsidRDefault="00325BB6" w:rsidP="001F66E0">
      <w:pPr>
        <w:jc w:val="center"/>
        <w:rPr>
          <w:sz w:val="40"/>
          <w:szCs w:val="40"/>
        </w:rPr>
      </w:pPr>
    </w:p>
    <w:p w:rsidR="00325BB6" w:rsidRPr="00EC2A9E" w:rsidRDefault="00325BB6" w:rsidP="00325BB6">
      <w:pPr>
        <w:rPr>
          <w:rFonts w:ascii="Tahoma" w:hAnsi="Tahoma" w:cs="Tahom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F03EEE2" wp14:editId="14F02E65">
            <wp:simplePos x="0" y="0"/>
            <wp:positionH relativeFrom="column">
              <wp:posOffset>11430</wp:posOffset>
            </wp:positionH>
            <wp:positionV relativeFrom="paragraph">
              <wp:posOffset>294640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A9E">
        <w:rPr>
          <w:rFonts w:ascii="Tahoma" w:hAnsi="Tahoma" w:cs="Tahoma"/>
          <w:b/>
          <w:sz w:val="32"/>
          <w:szCs w:val="32"/>
        </w:rPr>
        <w:t xml:space="preserve">Situation </w:t>
      </w:r>
      <w:r w:rsidR="00A90256">
        <w:rPr>
          <w:rFonts w:ascii="Tahoma" w:hAnsi="Tahoma" w:cs="Tahoma"/>
          <w:b/>
          <w:sz w:val="32"/>
          <w:szCs w:val="32"/>
        </w:rPr>
        <w:t>d’aide à l</w:t>
      </w:r>
      <w:r w:rsidRPr="00EC2A9E">
        <w:rPr>
          <w:rFonts w:ascii="Tahoma" w:hAnsi="Tahoma" w:cs="Tahoma"/>
          <w:b/>
          <w:sz w:val="32"/>
          <w:szCs w:val="32"/>
        </w:rPr>
        <w:t>’apprentissage</w:t>
      </w:r>
      <w:r w:rsidR="005D2688">
        <w:rPr>
          <w:rFonts w:ascii="Tahoma" w:hAnsi="Tahoma" w:cs="Tahoma"/>
          <w:b/>
          <w:sz w:val="32"/>
          <w:szCs w:val="32"/>
        </w:rPr>
        <w:t xml:space="preserve"> </w:t>
      </w:r>
      <w:r w:rsidR="00B359FE">
        <w:rPr>
          <w:rFonts w:ascii="Tahoma" w:hAnsi="Tahoma" w:cs="Tahoma"/>
          <w:b/>
          <w:sz w:val="32"/>
          <w:szCs w:val="32"/>
        </w:rPr>
        <w:t>5</w:t>
      </w:r>
      <w:bookmarkStart w:id="0" w:name="_GoBack"/>
      <w:bookmarkEnd w:id="0"/>
    </w:p>
    <w:p w:rsidR="00325BB6" w:rsidRDefault="00325BB6" w:rsidP="00325BB6">
      <w:pPr>
        <w:rPr>
          <w:rFonts w:ascii="Tahoma" w:hAnsi="Tahoma" w:cs="Tahoma"/>
          <w:b/>
          <w:sz w:val="28"/>
          <w:szCs w:val="28"/>
        </w:rPr>
      </w:pPr>
    </w:p>
    <w:p w:rsidR="00325BB6" w:rsidRDefault="00325BB6" w:rsidP="00325BB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B310AD" w:rsidRPr="00B310AD" w:rsidRDefault="00AE1DE7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3C51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F68CB" wp14:editId="48343299">
                <wp:simplePos x="0" y="0"/>
                <wp:positionH relativeFrom="column">
                  <wp:posOffset>4001135</wp:posOffset>
                </wp:positionH>
                <wp:positionV relativeFrom="paragraph">
                  <wp:posOffset>1938655</wp:posOffset>
                </wp:positionV>
                <wp:extent cx="1477645" cy="8191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51" w:rsidRPr="00AE1DE7" w:rsidRDefault="00AE1DE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E1D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9" w:anchor=".V1bzlfnhCHs" w:history="1">
                              <w:r w:rsidRPr="00AE1DE7">
                                <w:rPr>
                                  <w:rStyle w:val="Lienhypertexte"/>
                                  <w:i/>
                                  <w:sz w:val="16"/>
                                  <w:szCs w:val="16"/>
                                </w:rPr>
                                <w:t>http://educalcool.qc.ca/faits-conseil-et-outils/faits/boire-conduire-choisir/#.V1bzlfnhCHs</w:t>
                              </w:r>
                            </w:hyperlink>
                          </w:p>
                          <w:p w:rsidR="00AE1DE7" w:rsidRDefault="00AE1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15.05pt;margin-top:152.65pt;width:116.3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" filled="f" stroked="f">
                <v:textbox>
                  <w:txbxContent>
                    <w:p w:rsidR="00383C51" w:rsidRPr="00AE1DE7" w:rsidRDefault="00AE1DE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E1DE7">
                        <w:rPr>
                          <w:i/>
                          <w:sz w:val="16"/>
                          <w:szCs w:val="16"/>
                        </w:rPr>
                        <w:t xml:space="preserve">Source : </w:t>
                      </w:r>
                      <w:hyperlink r:id="rId10" w:anchor=".V1bzlfnhCHs" w:history="1">
                        <w:r w:rsidRPr="00AE1DE7">
                          <w:rPr>
                            <w:rStyle w:val="Lienhypertexte"/>
                            <w:i/>
                            <w:sz w:val="16"/>
                            <w:szCs w:val="16"/>
                          </w:rPr>
                          <w:t>http://educalcool.qc.ca/faits-conseil-et-outils/faits/boire-conduire-choisir/#.V1bzlfnhCHs</w:t>
                        </w:r>
                      </w:hyperlink>
                    </w:p>
                    <w:p w:rsidR="00AE1DE7" w:rsidRDefault="00AE1DE7"/>
                  </w:txbxContent>
                </v:textbox>
                <w10:wrap type="square"/>
              </v:shape>
            </w:pict>
          </mc:Fallback>
        </mc:AlternateContent>
      </w:r>
      <w:r w:rsidRPr="00383C5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14BCFE8C" wp14:editId="317DF084">
            <wp:simplePos x="0" y="0"/>
            <wp:positionH relativeFrom="column">
              <wp:posOffset>3935095</wp:posOffset>
            </wp:positionH>
            <wp:positionV relativeFrom="paragraph">
              <wp:posOffset>271145</wp:posOffset>
            </wp:positionV>
            <wp:extent cx="1540510" cy="1660525"/>
            <wp:effectExtent l="0" t="0" r="254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2C">
        <w:rPr>
          <w:rFonts w:ascii="Arial" w:hAnsi="Arial" w:cs="Arial"/>
          <w:b/>
          <w:sz w:val="24"/>
          <w:szCs w:val="24"/>
          <w:u w:val="single"/>
        </w:rPr>
        <w:t>Le taux d’alcoolémie</w:t>
      </w:r>
    </w:p>
    <w:p w:rsidR="008C4CFB" w:rsidRDefault="0059630A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</w:rPr>
      </w:pPr>
      <w:r w:rsidRPr="00992E9F">
        <w:rPr>
          <w:rFonts w:ascii="Arial" w:hAnsi="Arial" w:cs="Arial"/>
        </w:rPr>
        <w:t xml:space="preserve">Le taux d’alcoolémie est la mesure de la quantité d’alcool dans le sang. </w:t>
      </w:r>
      <w:r w:rsidR="00383C51">
        <w:rPr>
          <w:rFonts w:ascii="Arial" w:hAnsi="Arial" w:cs="Arial"/>
        </w:rPr>
        <w:t>Elle se mesure en</w:t>
      </w:r>
      <w:r w:rsidR="00383C51" w:rsidRPr="00383C51">
        <w:rPr>
          <w:rFonts w:ascii="Arial" w:hAnsi="Arial" w:cs="Arial"/>
        </w:rPr>
        <w:t xml:space="preserve"> </w:t>
      </w:r>
      <w:r w:rsidR="00383C51">
        <w:rPr>
          <w:rFonts w:ascii="Arial" w:hAnsi="Arial" w:cs="Arial"/>
        </w:rPr>
        <w:t>milligrammes (mg) d’alcool par millilitres (ml) de sang.</w:t>
      </w:r>
      <w:r w:rsidR="00383C51" w:rsidRPr="00383C51">
        <w:rPr>
          <w:noProof/>
          <w:lang w:eastAsia="fr-CA"/>
        </w:rPr>
        <w:t xml:space="preserve"> </w:t>
      </w:r>
    </w:p>
    <w:p w:rsidR="008C4CFB" w:rsidRPr="00992E9F" w:rsidRDefault="008C4CFB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</w:rPr>
      </w:pPr>
      <w:r w:rsidRPr="00992E9F">
        <w:rPr>
          <w:rFonts w:ascii="Arial" w:hAnsi="Arial" w:cs="Arial"/>
        </w:rPr>
        <w:t xml:space="preserve">Au Canada, la limite d’alcoolémie prévue par le Code criminel est de </w:t>
      </w:r>
      <w:r>
        <w:rPr>
          <w:rFonts w:ascii="Arial" w:hAnsi="Arial" w:cs="Arial"/>
        </w:rPr>
        <w:t xml:space="preserve">80 </w:t>
      </w:r>
      <w:r w:rsidR="00383C51">
        <w:rPr>
          <w:rFonts w:ascii="Arial" w:hAnsi="Arial" w:cs="Arial"/>
        </w:rPr>
        <w:t>mg</w:t>
      </w:r>
      <w:r>
        <w:rPr>
          <w:rFonts w:ascii="Arial" w:hAnsi="Arial" w:cs="Arial"/>
        </w:rPr>
        <w:t xml:space="preserve"> (</w:t>
      </w:r>
      <w:r w:rsidR="00383C51">
        <w:rPr>
          <w:rFonts w:ascii="Arial" w:hAnsi="Arial" w:cs="Arial"/>
        </w:rPr>
        <w:t>ou 0,08 g</w:t>
      </w:r>
      <w:r>
        <w:rPr>
          <w:rFonts w:ascii="Arial" w:hAnsi="Arial" w:cs="Arial"/>
        </w:rPr>
        <w:t xml:space="preserve">) d’alcool par 100 ml de sang, soit </w:t>
      </w:r>
      <w:r w:rsidRPr="00992E9F">
        <w:rPr>
          <w:rFonts w:ascii="Arial" w:hAnsi="Arial" w:cs="Arial"/>
        </w:rPr>
        <w:t>0,08</w:t>
      </w:r>
      <w:r>
        <w:rPr>
          <w:rFonts w:ascii="Arial" w:hAnsi="Arial" w:cs="Arial"/>
        </w:rPr>
        <w:t xml:space="preserve"> (le fameux « point zéro huit »)</w:t>
      </w:r>
      <w:r w:rsidRPr="00992E9F">
        <w:rPr>
          <w:rFonts w:ascii="Arial" w:hAnsi="Arial" w:cs="Arial"/>
        </w:rPr>
        <w:t>.</w:t>
      </w:r>
    </w:p>
    <w:p w:rsidR="0059630A" w:rsidRPr="00992E9F" w:rsidRDefault="008C4CFB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9630A" w:rsidRPr="00992E9F">
        <w:rPr>
          <w:rFonts w:ascii="Arial" w:hAnsi="Arial" w:cs="Arial"/>
        </w:rPr>
        <w:t xml:space="preserve"> taux d’alcoolémie </w:t>
      </w:r>
      <w:r w:rsidR="00FA6719">
        <w:rPr>
          <w:rFonts w:ascii="Arial" w:hAnsi="Arial" w:cs="Arial"/>
        </w:rPr>
        <w:t>provoquant</w:t>
      </w:r>
      <w:r w:rsidR="000873A6">
        <w:rPr>
          <w:rFonts w:ascii="Arial" w:hAnsi="Arial" w:cs="Arial"/>
        </w:rPr>
        <w:t xml:space="preserve"> un coma éthylique (perte de conscience) </w:t>
      </w:r>
      <w:r>
        <w:rPr>
          <w:rFonts w:ascii="Arial" w:hAnsi="Arial" w:cs="Arial"/>
        </w:rPr>
        <w:t>se situe entre 200</w:t>
      </w:r>
      <w:r w:rsidR="00383C51">
        <w:rPr>
          <w:rFonts w:ascii="Arial" w:hAnsi="Arial" w:cs="Arial"/>
        </w:rPr>
        <w:t xml:space="preserve"> mg (0,2 g)</w:t>
      </w:r>
      <w:r>
        <w:rPr>
          <w:rFonts w:ascii="Arial" w:hAnsi="Arial" w:cs="Arial"/>
        </w:rPr>
        <w:t xml:space="preserve"> et 400 mg </w:t>
      </w:r>
      <w:r w:rsidR="00383C51">
        <w:rPr>
          <w:rFonts w:ascii="Arial" w:hAnsi="Arial" w:cs="Arial"/>
        </w:rPr>
        <w:t xml:space="preserve">(0,4 g) </w:t>
      </w:r>
      <w:r w:rsidR="0059630A" w:rsidRPr="00992E9F">
        <w:rPr>
          <w:rFonts w:ascii="Arial" w:hAnsi="Arial" w:cs="Arial"/>
        </w:rPr>
        <w:t>d’alcool par 100 m</w:t>
      </w:r>
      <w:r w:rsidR="00383C51">
        <w:rPr>
          <w:rFonts w:ascii="Arial" w:hAnsi="Arial" w:cs="Arial"/>
        </w:rPr>
        <w:t>l</w:t>
      </w:r>
      <w:r w:rsidR="0059630A" w:rsidRPr="00992E9F">
        <w:rPr>
          <w:rFonts w:ascii="Arial" w:hAnsi="Arial" w:cs="Arial"/>
        </w:rPr>
        <w:t xml:space="preserve"> de sang.</w:t>
      </w:r>
    </w:p>
    <w:p w:rsidR="0059630A" w:rsidRPr="00992E9F" w:rsidRDefault="0059630A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</w:rPr>
      </w:pPr>
      <w:r w:rsidRPr="00992E9F">
        <w:rPr>
          <w:rFonts w:ascii="Arial" w:hAnsi="Arial" w:cs="Arial"/>
        </w:rPr>
        <w:t xml:space="preserve">L’alcool est transporté par le sang dans tout l’organisme. </w:t>
      </w:r>
      <w:r w:rsidR="003C3961">
        <w:rPr>
          <w:rFonts w:ascii="Arial" w:hAnsi="Arial" w:cs="Arial"/>
        </w:rPr>
        <w:t>Le taux d’alcoolémie est influencé</w:t>
      </w:r>
      <w:r w:rsidR="00383C51">
        <w:rPr>
          <w:rFonts w:ascii="Arial" w:hAnsi="Arial" w:cs="Arial"/>
        </w:rPr>
        <w:t xml:space="preserve"> par plusieurs facteurs (sexe, poids, </w:t>
      </w:r>
      <w:r w:rsidR="00AE1DE7">
        <w:rPr>
          <w:rFonts w:ascii="Arial" w:hAnsi="Arial" w:cs="Arial"/>
        </w:rPr>
        <w:t xml:space="preserve">nombre de consommations prises, </w:t>
      </w:r>
      <w:r w:rsidR="00383C51">
        <w:rPr>
          <w:rFonts w:ascii="Arial" w:hAnsi="Arial" w:cs="Arial"/>
        </w:rPr>
        <w:t>etc.)</w:t>
      </w:r>
      <w:r w:rsidR="003C3961">
        <w:rPr>
          <w:rFonts w:ascii="Arial" w:hAnsi="Arial" w:cs="Arial"/>
        </w:rPr>
        <w:t xml:space="preserve">. Et cet alcool prend un certain temps avant d’être </w:t>
      </w:r>
      <w:r w:rsidR="00777A33">
        <w:rPr>
          <w:rFonts w:ascii="Arial" w:hAnsi="Arial" w:cs="Arial"/>
        </w:rPr>
        <w:t>éliminé</w:t>
      </w:r>
      <w:r w:rsidR="003C3961">
        <w:rPr>
          <w:rFonts w:ascii="Arial" w:hAnsi="Arial" w:cs="Arial"/>
        </w:rPr>
        <w:t xml:space="preserve"> du sang corporel.</w:t>
      </w:r>
    </w:p>
    <w:p w:rsidR="00AE1DE7" w:rsidRDefault="00AE1DE7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1DE7" w:rsidRPr="00B310AD" w:rsidRDefault="00F85DC5" w:rsidP="00AE1DE7">
      <w:pPr>
        <w:widowControl w:val="0"/>
        <w:autoSpaceDE w:val="0"/>
        <w:autoSpaceDN w:val="0"/>
        <w:adjustRightInd w:val="0"/>
        <w:spacing w:line="320" w:lineRule="exact"/>
        <w:ind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c</w:t>
      </w:r>
      <w:r w:rsidR="00AE1DE7">
        <w:rPr>
          <w:rFonts w:ascii="Arial" w:hAnsi="Arial" w:cs="Arial"/>
          <w:b/>
          <w:sz w:val="24"/>
          <w:szCs w:val="24"/>
          <w:u w:val="single"/>
        </w:rPr>
        <w:t>onsommation d’alcool</w:t>
      </w:r>
    </w:p>
    <w:p w:rsidR="00AE1DE7" w:rsidRDefault="00AE1DE7">
      <w:pPr>
        <w:rPr>
          <w:rFonts w:ascii="Arial" w:hAnsi="Arial" w:cs="Arial"/>
        </w:rPr>
      </w:pPr>
      <w:r w:rsidRPr="00AE1DE7">
        <w:rPr>
          <w:rFonts w:ascii="Arial" w:hAnsi="Arial" w:cs="Arial"/>
        </w:rPr>
        <w:t>Tout d’abord, il faut savoir qu’un verre standard (une consommation), peu importe la boisson, contient toujours la même quantité d’alcool.</w:t>
      </w:r>
    </w:p>
    <w:p w:rsidR="00AE268F" w:rsidRPr="00AE268F" w:rsidRDefault="00AE268F" w:rsidP="00AE268F">
      <w:pPr>
        <w:rPr>
          <w:rFonts w:ascii="Arial" w:hAnsi="Arial" w:cs="Arial"/>
        </w:rPr>
      </w:pPr>
      <w:r w:rsidRPr="00AE268F">
        <w:rPr>
          <w:rFonts w:ascii="Arial" w:hAnsi="Arial" w:cs="Arial"/>
        </w:rPr>
        <w:t xml:space="preserve">Au Canada, on entend par « consommation normale » une bouteille de bière de 12 onces à 5% d’alcool, un verre de vin de 5 onces  à 12% d’alcool et une rasade </w:t>
      </w:r>
      <w:r>
        <w:rPr>
          <w:rFonts w:ascii="Arial" w:hAnsi="Arial" w:cs="Arial"/>
        </w:rPr>
        <w:t xml:space="preserve">(1,5 </w:t>
      </w:r>
      <w:r w:rsidR="00777A33">
        <w:rPr>
          <w:rFonts w:ascii="Arial" w:hAnsi="Arial" w:cs="Arial"/>
        </w:rPr>
        <w:t>once</w:t>
      </w:r>
      <w:r>
        <w:rPr>
          <w:rFonts w:ascii="Arial" w:hAnsi="Arial" w:cs="Arial"/>
        </w:rPr>
        <w:t>)</w:t>
      </w:r>
      <w:r w:rsidRPr="00AE268F">
        <w:rPr>
          <w:rFonts w:ascii="Arial" w:hAnsi="Arial" w:cs="Arial"/>
        </w:rPr>
        <w:t xml:space="preserve"> d’alcool à 40%.</w:t>
      </w:r>
    </w:p>
    <w:p w:rsidR="00AE268F" w:rsidRDefault="00AE268F">
      <w:pPr>
        <w:rPr>
          <w:rFonts w:ascii="Arial" w:hAnsi="Arial" w:cs="Arial"/>
        </w:rPr>
      </w:pPr>
      <w:r w:rsidRPr="00AE1DE7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73600" behindDoc="0" locked="0" layoutInCell="1" allowOverlap="1" wp14:anchorId="64E865CA" wp14:editId="4295F144">
            <wp:simplePos x="0" y="0"/>
            <wp:positionH relativeFrom="column">
              <wp:posOffset>388620</wp:posOffset>
            </wp:positionH>
            <wp:positionV relativeFrom="paragraph">
              <wp:posOffset>243840</wp:posOffset>
            </wp:positionV>
            <wp:extent cx="4354195" cy="2070100"/>
            <wp:effectExtent l="0" t="0" r="8255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  <w:r w:rsidRPr="00383C51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70AC7" wp14:editId="71E5284A">
                <wp:simplePos x="0" y="0"/>
                <wp:positionH relativeFrom="column">
                  <wp:posOffset>449580</wp:posOffset>
                </wp:positionH>
                <wp:positionV relativeFrom="paragraph">
                  <wp:posOffset>45720</wp:posOffset>
                </wp:positionV>
                <wp:extent cx="4637405" cy="25590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E7" w:rsidRPr="00AE1DE7" w:rsidRDefault="00AE1DE7" w:rsidP="00AE1DE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E1D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13" w:anchor=".V1bzlfnhCHs" w:history="1">
                              <w:r w:rsidRPr="00AE1DE7">
                                <w:rPr>
                                  <w:rStyle w:val="Lienhypertexte"/>
                                  <w:i/>
                                  <w:sz w:val="16"/>
                                  <w:szCs w:val="16"/>
                                </w:rPr>
                                <w:t>http://educalcool.qc.ca/faits-conseil-et-outils/faits/boire-conduire-choisir/#.V1bzlfnhCHs</w:t>
                              </w:r>
                            </w:hyperlink>
                          </w:p>
                          <w:p w:rsidR="00AE1DE7" w:rsidRDefault="00AE1DE7" w:rsidP="00AE1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4pt;margin-top:3.6pt;width:365.1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" filled="f" stroked="f">
                <v:textbox>
                  <w:txbxContent>
                    <w:p w:rsidR="00AE1DE7" w:rsidRPr="00AE1DE7" w:rsidRDefault="00AE1DE7" w:rsidP="00AE1DE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E1DE7">
                        <w:rPr>
                          <w:i/>
                          <w:sz w:val="16"/>
                          <w:szCs w:val="16"/>
                        </w:rPr>
                        <w:t xml:space="preserve">Source : </w:t>
                      </w:r>
                      <w:hyperlink r:id="rId14" w:anchor=".V1bzlfnhCHs" w:history="1">
                        <w:r w:rsidRPr="00AE1DE7">
                          <w:rPr>
                            <w:rStyle w:val="Lienhypertexte"/>
                            <w:i/>
                            <w:sz w:val="16"/>
                            <w:szCs w:val="16"/>
                          </w:rPr>
                          <w:t>http://educalcool.qc.ca/faits-conseil-et-outils/faits/boire-conduire-choisir/#.V1bzlfnhCHs</w:t>
                        </w:r>
                      </w:hyperlink>
                    </w:p>
                    <w:p w:rsidR="00AE1DE7" w:rsidRDefault="00AE1DE7" w:rsidP="00AE1DE7"/>
                  </w:txbxContent>
                </v:textbox>
              </v:shape>
            </w:pict>
          </mc:Fallback>
        </mc:AlternateContent>
      </w:r>
    </w:p>
    <w:p w:rsidR="00354B27" w:rsidRDefault="00354B27">
      <w:pPr>
        <w:rPr>
          <w:rFonts w:ascii="Arial" w:hAnsi="Arial" w:cs="Arial"/>
          <w:b/>
          <w:sz w:val="24"/>
          <w:szCs w:val="24"/>
          <w:u w:val="single"/>
        </w:rPr>
      </w:pPr>
    </w:p>
    <w:p w:rsidR="00AE268F" w:rsidRDefault="00AE268F">
      <w:pPr>
        <w:rPr>
          <w:rFonts w:ascii="Arial" w:hAnsi="Arial" w:cs="Arial"/>
        </w:rPr>
      </w:pPr>
    </w:p>
    <w:p w:rsidR="00354B27" w:rsidRPr="00354B27" w:rsidRDefault="00354B27">
      <w:pPr>
        <w:rPr>
          <w:rFonts w:ascii="Arial" w:hAnsi="Arial" w:cs="Arial"/>
        </w:rPr>
      </w:pPr>
      <w:r w:rsidRPr="00354B27">
        <w:rPr>
          <w:rFonts w:ascii="Arial" w:hAnsi="Arial" w:cs="Arial"/>
        </w:rPr>
        <w:t xml:space="preserve">À titre d’exemple, </w:t>
      </w:r>
      <w:r>
        <w:rPr>
          <w:rFonts w:ascii="Arial" w:hAnsi="Arial" w:cs="Arial"/>
        </w:rPr>
        <w:t>un homme de 175 l</w:t>
      </w:r>
      <w:r w:rsidR="003D229B">
        <w:rPr>
          <w:rFonts w:ascii="Arial" w:hAnsi="Arial" w:cs="Arial"/>
        </w:rPr>
        <w:t>ivres</w:t>
      </w:r>
      <w:r>
        <w:rPr>
          <w:rFonts w:ascii="Arial" w:hAnsi="Arial" w:cs="Arial"/>
        </w:rPr>
        <w:t xml:space="preserve"> (80 kg) qui consomme 4 bières à 5% en 2 heures aura 100 mg </w:t>
      </w:r>
      <w:r w:rsidR="00A61C4B">
        <w:rPr>
          <w:rFonts w:ascii="Arial" w:hAnsi="Arial" w:cs="Arial"/>
        </w:rPr>
        <w:t xml:space="preserve">(0,1 g) </w:t>
      </w:r>
      <w:r>
        <w:rPr>
          <w:rFonts w:ascii="Arial" w:hAnsi="Arial" w:cs="Arial"/>
        </w:rPr>
        <w:t>d’alcool par 100 ml de san</w:t>
      </w:r>
      <w:r w:rsidR="00A61C4B">
        <w:rPr>
          <w:rFonts w:ascii="Arial" w:hAnsi="Arial" w:cs="Arial"/>
        </w:rPr>
        <w:t xml:space="preserve">g. En tenant compte que l’élimination de cet alcool se fait généralement à raison de 15 mg par heure, notre homme est </w:t>
      </w:r>
      <w:r w:rsidR="00FA6881">
        <w:rPr>
          <w:rFonts w:ascii="Arial" w:hAnsi="Arial" w:cs="Arial"/>
        </w:rPr>
        <w:t xml:space="preserve">prêt de </w:t>
      </w:r>
      <w:r w:rsidR="00A61C4B">
        <w:rPr>
          <w:rFonts w:ascii="Arial" w:hAnsi="Arial" w:cs="Arial"/>
        </w:rPr>
        <w:t xml:space="preserve">la limite de la consommation permise… </w:t>
      </w:r>
    </w:p>
    <w:p w:rsidR="000C5148" w:rsidRDefault="000C5148">
      <w:pPr>
        <w:rPr>
          <w:rFonts w:ascii="Arial" w:hAnsi="Arial" w:cs="Arial"/>
        </w:rPr>
      </w:pPr>
      <w:r w:rsidRPr="000C5148">
        <w:rPr>
          <w:rFonts w:ascii="Arial" w:hAnsi="Arial" w:cs="Arial"/>
        </w:rPr>
        <w:t>Les tableaux ci-dessous permettent à une personne de se situer par rapport à la limite légale en fonction de son sexe, de son poids et du nombre de consommations bues.</w:t>
      </w:r>
    </w:p>
    <w:p w:rsidR="00FA6881" w:rsidRDefault="000C5148" w:rsidP="00FA68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3C51">
        <w:rPr>
          <w:rFonts w:ascii="Arial" w:hAnsi="Arial" w:cs="Arial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8EEC2C" wp14:editId="58074B45">
                <wp:simplePos x="0" y="0"/>
                <wp:positionH relativeFrom="column">
                  <wp:posOffset>469900</wp:posOffset>
                </wp:positionH>
                <wp:positionV relativeFrom="paragraph">
                  <wp:posOffset>4855845</wp:posOffset>
                </wp:positionV>
                <wp:extent cx="4637405" cy="25590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148" w:rsidRPr="00AE1DE7" w:rsidRDefault="000C5148" w:rsidP="000C51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E1D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15" w:anchor=".V1bzlfnhCHs" w:history="1">
                              <w:r w:rsidRPr="00AE1DE7">
                                <w:rPr>
                                  <w:rStyle w:val="Lienhypertexte"/>
                                  <w:i/>
                                  <w:sz w:val="16"/>
                                  <w:szCs w:val="16"/>
                                </w:rPr>
                                <w:t>http://educalcool.qc.ca/faits-conseil-et-outils/faits/boire-conduire-choisir/#.V1bzlfnhCHs</w:t>
                              </w:r>
                            </w:hyperlink>
                          </w:p>
                          <w:p w:rsidR="000C5148" w:rsidRDefault="000C5148" w:rsidP="000C5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pt;margin-top:382.35pt;width:365.15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" filled="f" stroked="f">
                <v:textbox>
                  <w:txbxContent>
                    <w:p w:rsidR="000C5148" w:rsidRPr="00AE1DE7" w:rsidRDefault="000C5148" w:rsidP="000C51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E1DE7">
                        <w:rPr>
                          <w:i/>
                          <w:sz w:val="16"/>
                          <w:szCs w:val="16"/>
                        </w:rPr>
                        <w:t xml:space="preserve">Source : </w:t>
                      </w:r>
                      <w:hyperlink r:id="rId16" w:anchor=".V1bzlfnhCHs" w:history="1">
                        <w:r w:rsidRPr="00AE1DE7">
                          <w:rPr>
                            <w:rStyle w:val="Lienhypertexte"/>
                            <w:i/>
                            <w:sz w:val="16"/>
                            <w:szCs w:val="16"/>
                          </w:rPr>
                          <w:t>http://educalcool.qc.ca/faits-conseil-et-outils/faits/boire-conduire-choisir/#.V1bzlfnhCHs</w:t>
                        </w:r>
                      </w:hyperlink>
                    </w:p>
                    <w:p w:rsidR="000C5148" w:rsidRDefault="000C5148" w:rsidP="000C5148"/>
                  </w:txbxContent>
                </v:textbox>
              </v:shape>
            </w:pict>
          </mc:Fallback>
        </mc:AlternateContent>
      </w:r>
      <w:r w:rsidRPr="000C5148"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 wp14:anchorId="2ADF7680" wp14:editId="59D1DD92">
            <wp:extent cx="4657067" cy="48958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7067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881" w:rsidRDefault="00FA6881" w:rsidP="00FA6881">
      <w:pPr>
        <w:rPr>
          <w:rFonts w:ascii="Arial" w:hAnsi="Arial" w:cs="Arial"/>
          <w:b/>
          <w:sz w:val="24"/>
          <w:szCs w:val="24"/>
          <w:u w:val="single"/>
        </w:rPr>
      </w:pPr>
    </w:p>
    <w:p w:rsidR="00FA6881" w:rsidRDefault="00DC1308" w:rsidP="00FA6881">
      <w:pPr>
        <w:rPr>
          <w:rFonts w:ascii="Arial" w:hAnsi="Arial" w:cs="Arial"/>
          <w:sz w:val="24"/>
          <w:szCs w:val="24"/>
        </w:rPr>
      </w:pPr>
      <w:r w:rsidRPr="00DC1308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86912" behindDoc="0" locked="0" layoutInCell="1" allowOverlap="1" wp14:anchorId="3C287D81" wp14:editId="78639441">
            <wp:simplePos x="0" y="0"/>
            <wp:positionH relativeFrom="column">
              <wp:posOffset>-525145</wp:posOffset>
            </wp:positionH>
            <wp:positionV relativeFrom="paragraph">
              <wp:posOffset>235585</wp:posOffset>
            </wp:positionV>
            <wp:extent cx="1031875" cy="1031875"/>
            <wp:effectExtent l="0" t="0" r="0" b="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ord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81" w:rsidRPr="00FA6881">
        <w:rPr>
          <w:rFonts w:ascii="Arial" w:hAnsi="Arial" w:cs="Arial"/>
          <w:sz w:val="24"/>
          <w:szCs w:val="24"/>
        </w:rPr>
        <w:t>Le lien suivant</w:t>
      </w:r>
      <w:r>
        <w:rPr>
          <w:rFonts w:ascii="Arial" w:hAnsi="Arial" w:cs="Arial"/>
          <w:sz w:val="24"/>
          <w:szCs w:val="24"/>
        </w:rPr>
        <w:t xml:space="preserve"> (ou le code QR)</w:t>
      </w:r>
      <w:r w:rsidR="00FA6881" w:rsidRPr="00FA6881">
        <w:rPr>
          <w:rFonts w:ascii="Arial" w:hAnsi="Arial" w:cs="Arial"/>
          <w:sz w:val="24"/>
          <w:szCs w:val="24"/>
        </w:rPr>
        <w:t xml:space="preserve"> </w:t>
      </w:r>
      <w:r w:rsidR="00FA6881">
        <w:rPr>
          <w:rFonts w:ascii="Arial" w:hAnsi="Arial" w:cs="Arial"/>
          <w:sz w:val="24"/>
          <w:szCs w:val="24"/>
        </w:rPr>
        <w:t>vous dirige vers un calculateur d’alcoolémie :</w:t>
      </w:r>
    </w:p>
    <w:p w:rsidR="00FA6881" w:rsidRDefault="00DC1308" w:rsidP="00FA6881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 wp14:anchorId="7F3BEEA0" wp14:editId="393E6371">
            <wp:simplePos x="0" y="0"/>
            <wp:positionH relativeFrom="column">
              <wp:posOffset>5002530</wp:posOffset>
            </wp:positionH>
            <wp:positionV relativeFrom="paragraph">
              <wp:posOffset>80645</wp:posOffset>
            </wp:positionV>
            <wp:extent cx="753110" cy="857250"/>
            <wp:effectExtent l="0" t="0" r="8890" b="0"/>
            <wp:wrapNone/>
            <wp:docPr id="10" name="Image 10" descr="http://encode.i-nigma.com/QRCode/img.php?d=http%3A%2F%2Feducalcool.qc.ca%2Ffaits-conseil-et-outils%2Foutils%2Fcalculateur-du-taux-dalcoolemie%2F%23.V1mJ3bvhCHs&amp;c=Calculateur%20d%27alcool%C3%A9mie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educalcool.qc.ca%2Ffaits-conseil-et-outils%2Foutils%2Fcalculateur-du-taux-dalcoolemie%2F%23.V1mJ3bvhCHs&amp;c=Calculateur%20d%27alcool%C3%A9mie&amp;s=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08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DB122" wp14:editId="70C120D8">
                <wp:simplePos x="0" y="0"/>
                <wp:positionH relativeFrom="column">
                  <wp:posOffset>401955</wp:posOffset>
                </wp:positionH>
                <wp:positionV relativeFrom="paragraph">
                  <wp:posOffset>118110</wp:posOffset>
                </wp:positionV>
                <wp:extent cx="4448175" cy="742950"/>
                <wp:effectExtent l="19050" t="19050" r="28575" b="19050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8" w:rsidRDefault="00DC1308" w:rsidP="00DC1308">
                            <w:pPr>
                              <w:spacing w:after="0"/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 xml:space="preserve">Lien web: </w:t>
                            </w:r>
                            <w:r>
                              <w:t>Le calculateur d’alcoolémie d’</w:t>
                            </w:r>
                            <w:proofErr w:type="spellStart"/>
                            <w:r>
                              <w:t>Éduc’alcool</w:t>
                            </w:r>
                            <w:proofErr w:type="spellEnd"/>
                          </w:p>
                          <w:p w:rsidR="00DC1308" w:rsidRDefault="00B359FE" w:rsidP="00DC1308">
                            <w:pPr>
                              <w:spacing w:after="0"/>
                            </w:pPr>
                            <w:hyperlink r:id="rId20" w:anchor=".V1mJ3bvhCHs" w:history="1">
                              <w:r w:rsidR="00DC1308" w:rsidRPr="00372A1C">
                                <w:rPr>
                                  <w:rStyle w:val="Lienhypertexte"/>
                                </w:rPr>
                                <w:t>http://educalcool.qc.ca/faits-conseil-et-outils/outils/calculateur-du-taux-dalcoolemie/#.V1mJ3bvhCHs</w:t>
                              </w:r>
                            </w:hyperlink>
                          </w:p>
                          <w:p w:rsidR="00DC1308" w:rsidRDefault="00DC1308" w:rsidP="00DC1308">
                            <w:pPr>
                              <w:spacing w:after="0"/>
                            </w:pPr>
                          </w:p>
                          <w:p w:rsidR="00DC1308" w:rsidRDefault="00DC1308" w:rsidP="00DC1308">
                            <w:pPr>
                              <w:spacing w:after="0"/>
                            </w:pPr>
                          </w:p>
                          <w:p w:rsidR="00DC1308" w:rsidRPr="00E17F9E" w:rsidRDefault="00DC1308" w:rsidP="00DC1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65pt;margin-top:9.3pt;width:350.2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" strokeweight="2.5pt">
                <v:textbox>
                  <w:txbxContent>
                    <w:p w:rsidR="00DC1308" w:rsidRDefault="00DC1308" w:rsidP="00DC1308">
                      <w:pPr>
                        <w:spacing w:after="0"/>
                      </w:pPr>
                      <w:r>
                        <w:rPr>
                          <w:rFonts w:ascii="Bernard MT Condensed" w:hAnsi="Bernard MT Condensed"/>
                        </w:rPr>
                        <w:t xml:space="preserve">Lien web: </w:t>
                      </w:r>
                      <w:r>
                        <w:t>Le calculateur d’alcoolémie d’</w:t>
                      </w:r>
                      <w:proofErr w:type="spellStart"/>
                      <w:r>
                        <w:t>Éduc’alcool</w:t>
                      </w:r>
                      <w:proofErr w:type="spellEnd"/>
                    </w:p>
                    <w:p w:rsidR="00DC1308" w:rsidRDefault="00C73A31" w:rsidP="00DC1308">
                      <w:pPr>
                        <w:spacing w:after="0"/>
                      </w:pPr>
                      <w:hyperlink r:id="rId21" w:anchor=".V1mJ3bvhCHs" w:history="1">
                        <w:r w:rsidR="00DC1308" w:rsidRPr="00372A1C">
                          <w:rPr>
                            <w:rStyle w:val="Lienhypertexte"/>
                          </w:rPr>
                          <w:t>http://educalcool.qc.ca/faits-conseil-et-outils/outils/calculateur-du-taux-dalcoolemie/#.V1mJ3bvhCHs</w:t>
                        </w:r>
                      </w:hyperlink>
                    </w:p>
                    <w:p w:rsidR="00DC1308" w:rsidRDefault="00DC1308" w:rsidP="00DC1308">
                      <w:pPr>
                        <w:spacing w:after="0"/>
                      </w:pPr>
                    </w:p>
                    <w:p w:rsidR="00DC1308" w:rsidRDefault="00DC1308" w:rsidP="00DC1308">
                      <w:pPr>
                        <w:spacing w:after="0"/>
                      </w:pPr>
                    </w:p>
                    <w:p w:rsidR="00DC1308" w:rsidRPr="00E17F9E" w:rsidRDefault="00DC1308" w:rsidP="00DC1308"/>
                  </w:txbxContent>
                </v:textbox>
              </v:shape>
            </w:pict>
          </mc:Fallback>
        </mc:AlternateContent>
      </w:r>
    </w:p>
    <w:p w:rsidR="00FA6881" w:rsidRDefault="00FA6881" w:rsidP="00FA6881">
      <w:pPr>
        <w:rPr>
          <w:rFonts w:ascii="Arial" w:hAnsi="Arial" w:cs="Arial"/>
          <w:sz w:val="24"/>
          <w:szCs w:val="24"/>
        </w:rPr>
      </w:pPr>
    </w:p>
    <w:p w:rsidR="000C5148" w:rsidRPr="00FA6881" w:rsidRDefault="000C5148" w:rsidP="00FA6881">
      <w:pPr>
        <w:rPr>
          <w:rFonts w:ascii="Arial" w:hAnsi="Arial" w:cs="Arial"/>
          <w:sz w:val="24"/>
          <w:szCs w:val="24"/>
        </w:rPr>
      </w:pPr>
      <w:r w:rsidRPr="00FA6881">
        <w:rPr>
          <w:rFonts w:ascii="Arial" w:hAnsi="Arial" w:cs="Arial"/>
          <w:sz w:val="24"/>
          <w:szCs w:val="24"/>
        </w:rPr>
        <w:br w:type="page"/>
      </w:r>
    </w:p>
    <w:p w:rsidR="00384969" w:rsidRPr="00384969" w:rsidRDefault="00384969" w:rsidP="0071032C">
      <w:pPr>
        <w:widowControl w:val="0"/>
        <w:autoSpaceDE w:val="0"/>
        <w:autoSpaceDN w:val="0"/>
        <w:adjustRightInd w:val="0"/>
        <w:spacing w:line="320" w:lineRule="exact"/>
        <w:ind w:left="187" w:right="18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4969">
        <w:rPr>
          <w:rFonts w:ascii="Arial" w:hAnsi="Arial" w:cs="Arial"/>
          <w:b/>
          <w:sz w:val="24"/>
          <w:szCs w:val="24"/>
          <w:u w:val="single"/>
        </w:rPr>
        <w:lastRenderedPageBreak/>
        <w:t>Quelques verres à une fête</w:t>
      </w:r>
    </w:p>
    <w:p w:rsidR="0071032C" w:rsidRPr="00992E9F" w:rsidRDefault="00A61C4B" w:rsidP="0071032C">
      <w:pPr>
        <w:widowControl w:val="0"/>
        <w:autoSpaceDE w:val="0"/>
        <w:autoSpaceDN w:val="0"/>
        <w:adjustRightInd w:val="0"/>
        <w:spacing w:line="320" w:lineRule="exact"/>
        <w:ind w:left="187" w:right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samedi après-midi, </w:t>
      </w:r>
      <w:r w:rsidR="0071032C" w:rsidRPr="00992E9F">
        <w:rPr>
          <w:rFonts w:ascii="Arial" w:hAnsi="Arial" w:cs="Arial"/>
        </w:rPr>
        <w:t xml:space="preserve">Patrick, Sophie et </w:t>
      </w:r>
      <w:proofErr w:type="spellStart"/>
      <w:r w:rsidR="0071032C" w:rsidRPr="00992E9F">
        <w:rPr>
          <w:rFonts w:ascii="Arial" w:hAnsi="Arial" w:cs="Arial"/>
        </w:rPr>
        <w:t>Akhim</w:t>
      </w:r>
      <w:proofErr w:type="spellEnd"/>
      <w:r w:rsidR="0071032C" w:rsidRPr="009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joignent à un groupe d’amis</w:t>
      </w:r>
      <w:r w:rsidR="00356788" w:rsidRPr="00992E9F">
        <w:rPr>
          <w:rFonts w:ascii="Arial" w:hAnsi="Arial" w:cs="Arial"/>
        </w:rPr>
        <w:t xml:space="preserve"> où ils consomment </w:t>
      </w:r>
      <w:r w:rsidR="00384969" w:rsidRPr="00992E9F">
        <w:rPr>
          <w:rFonts w:ascii="Arial" w:hAnsi="Arial" w:cs="Arial"/>
        </w:rPr>
        <w:t xml:space="preserve">chacun </w:t>
      </w:r>
      <w:r w:rsidR="00356788" w:rsidRPr="00992E9F">
        <w:rPr>
          <w:rFonts w:ascii="Arial" w:hAnsi="Arial" w:cs="Arial"/>
        </w:rPr>
        <w:t>une certaine quantité d’</w:t>
      </w:r>
      <w:r w:rsidR="00384969" w:rsidRPr="00992E9F">
        <w:rPr>
          <w:rFonts w:ascii="Arial" w:hAnsi="Arial" w:cs="Arial"/>
        </w:rPr>
        <w:t xml:space="preserve">alcool entre </w:t>
      </w:r>
      <w:r w:rsidR="00C73A31">
        <w:rPr>
          <w:rFonts w:ascii="Arial" w:hAnsi="Arial" w:cs="Arial"/>
        </w:rPr>
        <w:t>15 h</w:t>
      </w:r>
      <w:r w:rsidR="00384969" w:rsidRPr="00992E9F">
        <w:rPr>
          <w:rFonts w:ascii="Arial" w:hAnsi="Arial" w:cs="Arial"/>
        </w:rPr>
        <w:t xml:space="preserve"> et </w:t>
      </w:r>
      <w:r w:rsidR="00C73A31">
        <w:rPr>
          <w:rFonts w:ascii="Arial" w:hAnsi="Arial" w:cs="Arial"/>
        </w:rPr>
        <w:t>17 h</w:t>
      </w:r>
      <w:r w:rsidR="00356788" w:rsidRPr="00992E9F">
        <w:rPr>
          <w:rFonts w:ascii="Arial" w:hAnsi="Arial" w:cs="Arial"/>
        </w:rPr>
        <w:t xml:space="preserve">. </w:t>
      </w:r>
      <w:r w:rsidR="000E3CB3" w:rsidRPr="00992E9F">
        <w:rPr>
          <w:rFonts w:ascii="Arial" w:hAnsi="Arial" w:cs="Arial"/>
        </w:rPr>
        <w:t xml:space="preserve">À </w:t>
      </w:r>
      <w:r w:rsidR="00AC538D">
        <w:rPr>
          <w:rFonts w:ascii="Arial" w:hAnsi="Arial" w:cs="Arial"/>
        </w:rPr>
        <w:t xml:space="preserve">partir de </w:t>
      </w:r>
      <w:r w:rsidR="00C73A31">
        <w:rPr>
          <w:rFonts w:ascii="Arial" w:hAnsi="Arial" w:cs="Arial"/>
        </w:rPr>
        <w:t>17 h</w:t>
      </w:r>
      <w:r w:rsidR="000E3CB3" w:rsidRPr="00992E9F">
        <w:rPr>
          <w:rFonts w:ascii="Arial" w:hAnsi="Arial" w:cs="Arial"/>
        </w:rPr>
        <w:t>, les trois amis ne prennent plus d’</w:t>
      </w:r>
      <w:r w:rsidR="00C73A31">
        <w:rPr>
          <w:rFonts w:ascii="Arial" w:hAnsi="Arial" w:cs="Arial"/>
        </w:rPr>
        <w:t>alcool,</w:t>
      </w:r>
      <w:r w:rsidR="00E26074">
        <w:rPr>
          <w:rFonts w:ascii="Arial" w:hAnsi="Arial" w:cs="Arial"/>
        </w:rPr>
        <w:t xml:space="preserve"> car ils désirent se diriger ailleurs</w:t>
      </w:r>
      <w:r w:rsidR="000E3CB3" w:rsidRPr="00992E9F">
        <w:rPr>
          <w:rFonts w:ascii="Arial" w:hAnsi="Arial" w:cs="Arial"/>
        </w:rPr>
        <w:t>.</w:t>
      </w:r>
    </w:p>
    <w:p w:rsidR="00384969" w:rsidRDefault="00384969" w:rsidP="0071032C">
      <w:pPr>
        <w:widowControl w:val="0"/>
        <w:autoSpaceDE w:val="0"/>
        <w:autoSpaceDN w:val="0"/>
        <w:adjustRightInd w:val="0"/>
        <w:spacing w:line="320" w:lineRule="exact"/>
        <w:ind w:left="187" w:right="187"/>
        <w:jc w:val="both"/>
        <w:rPr>
          <w:rFonts w:ascii="Arial" w:hAnsi="Arial" w:cs="Arial"/>
        </w:rPr>
      </w:pPr>
      <w:r w:rsidRPr="00992E9F">
        <w:rPr>
          <w:rFonts w:ascii="Arial" w:hAnsi="Arial" w:cs="Arial"/>
        </w:rPr>
        <w:t xml:space="preserve">Voici deux tableaux illustrant le taux d’alcoolémie de Patrick et </w:t>
      </w:r>
      <w:r w:rsidR="000E3CB3" w:rsidRPr="00992E9F">
        <w:rPr>
          <w:rFonts w:ascii="Arial" w:hAnsi="Arial" w:cs="Arial"/>
        </w:rPr>
        <w:t xml:space="preserve">de </w:t>
      </w:r>
      <w:r w:rsidRPr="00992E9F">
        <w:rPr>
          <w:rFonts w:ascii="Arial" w:hAnsi="Arial" w:cs="Arial"/>
        </w:rPr>
        <w:t xml:space="preserve">Sophie </w:t>
      </w:r>
      <w:r w:rsidR="00D36040">
        <w:rPr>
          <w:rFonts w:ascii="Arial" w:hAnsi="Arial" w:cs="Arial"/>
        </w:rPr>
        <w:t>selon l’heure du jour</w:t>
      </w:r>
      <w:r w:rsidRPr="00992E9F">
        <w:rPr>
          <w:rFonts w:ascii="Arial" w:hAnsi="Arial" w:cs="Arial"/>
        </w:rPr>
        <w:t>.</w:t>
      </w:r>
    </w:p>
    <w:p w:rsidR="000E55CC" w:rsidRDefault="000E55CC" w:rsidP="0071032C">
      <w:pPr>
        <w:widowControl w:val="0"/>
        <w:autoSpaceDE w:val="0"/>
        <w:autoSpaceDN w:val="0"/>
        <w:adjustRightInd w:val="0"/>
        <w:spacing w:line="320" w:lineRule="exact"/>
        <w:ind w:left="187" w:right="187"/>
        <w:jc w:val="both"/>
        <w:rPr>
          <w:rFonts w:ascii="Arial" w:hAnsi="Arial" w:cs="Arial"/>
        </w:rPr>
      </w:pPr>
    </w:p>
    <w:tbl>
      <w:tblPr>
        <w:tblW w:w="4477" w:type="dxa"/>
        <w:jc w:val="center"/>
        <w:tblInd w:w="-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592"/>
      </w:tblGrid>
      <w:tr w:rsidR="00992E9F" w:rsidTr="00820966">
        <w:trPr>
          <w:trHeight w:val="397"/>
          <w:jc w:val="center"/>
        </w:trPr>
        <w:tc>
          <w:tcPr>
            <w:tcW w:w="44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2E9F" w:rsidRPr="009B6EF4" w:rsidRDefault="00992E9F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sz w:val="16"/>
                <w:szCs w:val="16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Taux d’alcoolémie de Patrick en fonction du temps</w:t>
            </w:r>
          </w:p>
        </w:tc>
      </w:tr>
      <w:tr w:rsidR="00992E9F" w:rsidTr="00FA6719">
        <w:trPr>
          <w:trHeight w:val="397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92E9F" w:rsidRPr="009B6EF4" w:rsidRDefault="00992E9F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sz w:val="16"/>
                <w:szCs w:val="16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Heure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92E9F" w:rsidRPr="009B6EF4" w:rsidRDefault="00992E9F" w:rsidP="008C4CFB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sz w:val="16"/>
                <w:szCs w:val="16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Taux d’alcoolémie</w:t>
            </w:r>
            <w:r w:rsidR="00FA6719">
              <w:rPr>
                <w:b/>
                <w:sz w:val="16"/>
                <w:szCs w:val="16"/>
                <w:lang w:eastAsia="fr-FR"/>
              </w:rPr>
              <w:t xml:space="preserve"> (mg/100 ml)</w:t>
            </w:r>
          </w:p>
        </w:tc>
      </w:tr>
      <w:tr w:rsidR="00992E9F" w:rsidTr="00FA6719">
        <w:trPr>
          <w:trHeight w:val="397"/>
          <w:jc w:val="center"/>
        </w:trPr>
        <w:tc>
          <w:tcPr>
            <w:tcW w:w="18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9F" w:rsidRPr="009B6EF4" w:rsidRDefault="00C73A31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17 h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E9F" w:rsidRDefault="00FA6719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127</w:t>
            </w:r>
          </w:p>
        </w:tc>
      </w:tr>
      <w:tr w:rsidR="00992E9F" w:rsidTr="00FA6719">
        <w:trPr>
          <w:trHeight w:val="397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9F" w:rsidRPr="009B6EF4" w:rsidRDefault="00C73A31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19 h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E9F" w:rsidRDefault="00FA6719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97</w:t>
            </w:r>
          </w:p>
        </w:tc>
      </w:tr>
      <w:tr w:rsidR="00992E9F" w:rsidTr="00FA6719">
        <w:trPr>
          <w:trHeight w:val="397"/>
          <w:jc w:val="center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9F" w:rsidRPr="009B6EF4" w:rsidRDefault="00C73A31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21 h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E9F" w:rsidRDefault="00FA6719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67</w:t>
            </w:r>
          </w:p>
        </w:tc>
      </w:tr>
      <w:tr w:rsidR="00992E9F" w:rsidTr="00820966">
        <w:trPr>
          <w:trHeight w:val="291"/>
          <w:jc w:val="center"/>
        </w:trPr>
        <w:tc>
          <w:tcPr>
            <w:tcW w:w="4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9F" w:rsidRDefault="00992E9F" w:rsidP="00C73A31">
            <w:pPr>
              <w:widowControl w:val="0"/>
              <w:autoSpaceDE w:val="0"/>
              <w:autoSpaceDN w:val="0"/>
              <w:adjustRightInd w:val="0"/>
              <w:spacing w:after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 xml:space="preserve">Patrick </w:t>
            </w:r>
            <w:r w:rsidR="00A61C4B">
              <w:rPr>
                <w:b/>
                <w:sz w:val="16"/>
                <w:szCs w:val="16"/>
                <w:lang w:eastAsia="fr-FR"/>
              </w:rPr>
              <w:t xml:space="preserve">pèse 175 </w:t>
            </w:r>
            <w:r w:rsidR="00C73A31">
              <w:rPr>
                <w:b/>
                <w:sz w:val="16"/>
                <w:szCs w:val="16"/>
                <w:lang w:eastAsia="fr-FR"/>
              </w:rPr>
              <w:t>lb</w:t>
            </w:r>
            <w:r w:rsidR="00A61C4B">
              <w:rPr>
                <w:b/>
                <w:sz w:val="16"/>
                <w:szCs w:val="16"/>
                <w:lang w:eastAsia="fr-FR"/>
              </w:rPr>
              <w:t xml:space="preserve"> et </w:t>
            </w:r>
            <w:r>
              <w:rPr>
                <w:b/>
                <w:sz w:val="16"/>
                <w:szCs w:val="16"/>
                <w:lang w:eastAsia="fr-FR"/>
              </w:rPr>
              <w:t xml:space="preserve">a pris </w:t>
            </w:r>
            <w:r w:rsidR="00A61C4B">
              <w:rPr>
                <w:b/>
                <w:sz w:val="16"/>
                <w:szCs w:val="16"/>
                <w:lang w:eastAsia="fr-FR"/>
              </w:rPr>
              <w:t>6</w:t>
            </w:r>
            <w:r>
              <w:rPr>
                <w:b/>
                <w:sz w:val="16"/>
                <w:szCs w:val="16"/>
                <w:lang w:eastAsia="fr-FR"/>
              </w:rPr>
              <w:t xml:space="preserve"> consommations normales* </w:t>
            </w:r>
          </w:p>
        </w:tc>
      </w:tr>
    </w:tbl>
    <w:p w:rsidR="00992E9F" w:rsidRDefault="000E3CB3" w:rsidP="0071032C">
      <w:pPr>
        <w:widowControl w:val="0"/>
        <w:autoSpaceDE w:val="0"/>
        <w:autoSpaceDN w:val="0"/>
        <w:adjustRightInd w:val="0"/>
        <w:spacing w:line="320" w:lineRule="exact"/>
        <w:ind w:left="187" w:right="1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4448" w:type="dxa"/>
        <w:jc w:val="center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578"/>
      </w:tblGrid>
      <w:tr w:rsidR="00992E9F" w:rsidTr="00820966">
        <w:trPr>
          <w:trHeight w:val="397"/>
          <w:jc w:val="center"/>
        </w:trPr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2E9F" w:rsidRPr="009B6EF4" w:rsidRDefault="00992E9F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sz w:val="16"/>
                <w:szCs w:val="16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Taux d’alcoolémie de Sophie en fonction du temps</w:t>
            </w:r>
          </w:p>
        </w:tc>
      </w:tr>
      <w:tr w:rsidR="00992E9F" w:rsidTr="00FA6719">
        <w:trPr>
          <w:trHeight w:val="397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92E9F" w:rsidRPr="009B6EF4" w:rsidRDefault="00992E9F" w:rsidP="00553822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sz w:val="16"/>
                <w:szCs w:val="16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Heure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92E9F" w:rsidRPr="009B6EF4" w:rsidRDefault="00FA6719" w:rsidP="008C4CFB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sz w:val="16"/>
                <w:szCs w:val="16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Taux d’alcoolémie (mg/100 ml)</w:t>
            </w:r>
          </w:p>
        </w:tc>
      </w:tr>
      <w:tr w:rsidR="00C73A02" w:rsidTr="00FA6719">
        <w:trPr>
          <w:trHeight w:val="397"/>
          <w:jc w:val="center"/>
        </w:trPr>
        <w:tc>
          <w:tcPr>
            <w:tcW w:w="18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A02" w:rsidRPr="00C73A02" w:rsidRDefault="00C73A31" w:rsidP="00C7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h 30</w:t>
            </w:r>
          </w:p>
        </w:tc>
        <w:tc>
          <w:tcPr>
            <w:tcW w:w="25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A02" w:rsidRPr="00C73A02" w:rsidRDefault="00C73A02" w:rsidP="00C73A02">
            <w:pPr>
              <w:jc w:val="center"/>
              <w:rPr>
                <w:sz w:val="20"/>
                <w:szCs w:val="20"/>
              </w:rPr>
            </w:pPr>
            <w:r w:rsidRPr="00C73A02">
              <w:rPr>
                <w:sz w:val="20"/>
                <w:szCs w:val="20"/>
              </w:rPr>
              <w:t>150</w:t>
            </w:r>
          </w:p>
        </w:tc>
      </w:tr>
      <w:tr w:rsidR="00C73A02" w:rsidTr="00FA6719">
        <w:trPr>
          <w:trHeight w:val="397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A02" w:rsidRPr="00C73A02" w:rsidRDefault="00C73A31" w:rsidP="00C7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h 30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A02" w:rsidRPr="00C73A02" w:rsidRDefault="004B5D9A" w:rsidP="00C7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C73A02" w:rsidTr="00FA6719">
        <w:trPr>
          <w:trHeight w:val="397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A02" w:rsidRPr="00C73A02" w:rsidRDefault="00C73A31" w:rsidP="00C7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h 30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3A02" w:rsidRPr="00C73A02" w:rsidRDefault="004B5D9A" w:rsidP="00C73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992E9F" w:rsidTr="00820966">
        <w:trPr>
          <w:trHeight w:val="283"/>
          <w:jc w:val="center"/>
        </w:trPr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E9F" w:rsidRDefault="00626887" w:rsidP="00C73A31">
            <w:pPr>
              <w:widowControl w:val="0"/>
              <w:autoSpaceDE w:val="0"/>
              <w:autoSpaceDN w:val="0"/>
              <w:adjustRightInd w:val="0"/>
              <w:spacing w:after="0"/>
              <w:ind w:right="18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b/>
                <w:sz w:val="16"/>
                <w:szCs w:val="16"/>
                <w:lang w:eastAsia="fr-FR"/>
              </w:rPr>
              <w:t>Sophie</w:t>
            </w:r>
            <w:r w:rsidR="00820966">
              <w:rPr>
                <w:b/>
                <w:sz w:val="16"/>
                <w:szCs w:val="16"/>
                <w:lang w:eastAsia="fr-FR"/>
              </w:rPr>
              <w:t xml:space="preserve"> pèse 150 </w:t>
            </w:r>
            <w:r w:rsidR="00C73A31">
              <w:rPr>
                <w:b/>
                <w:sz w:val="16"/>
                <w:szCs w:val="16"/>
                <w:lang w:eastAsia="fr-FR"/>
              </w:rPr>
              <w:t>lb</w:t>
            </w:r>
            <w:r w:rsidR="00820966">
              <w:rPr>
                <w:b/>
                <w:sz w:val="16"/>
                <w:szCs w:val="16"/>
                <w:lang w:eastAsia="fr-FR"/>
              </w:rPr>
              <w:t xml:space="preserve"> et </w:t>
            </w:r>
            <w:r w:rsidR="00992E9F">
              <w:rPr>
                <w:b/>
                <w:sz w:val="16"/>
                <w:szCs w:val="16"/>
                <w:lang w:eastAsia="fr-FR"/>
              </w:rPr>
              <w:t xml:space="preserve">a pris </w:t>
            </w:r>
            <w:r w:rsidR="00820966">
              <w:rPr>
                <w:b/>
                <w:sz w:val="16"/>
                <w:szCs w:val="16"/>
                <w:lang w:eastAsia="fr-FR"/>
              </w:rPr>
              <w:t>5</w:t>
            </w:r>
            <w:r w:rsidR="00992E9F">
              <w:rPr>
                <w:b/>
                <w:sz w:val="16"/>
                <w:szCs w:val="16"/>
                <w:lang w:eastAsia="fr-FR"/>
              </w:rPr>
              <w:t xml:space="preserve"> consommations normales*</w:t>
            </w:r>
          </w:p>
        </w:tc>
      </w:tr>
    </w:tbl>
    <w:p w:rsidR="00992E9F" w:rsidRDefault="00992E9F" w:rsidP="00FA3F8B">
      <w:pPr>
        <w:rPr>
          <w:rFonts w:ascii="Arial" w:hAnsi="Arial" w:cs="Arial"/>
          <w:sz w:val="16"/>
          <w:szCs w:val="16"/>
        </w:rPr>
      </w:pPr>
    </w:p>
    <w:p w:rsidR="006640F6" w:rsidRDefault="00992E9F" w:rsidP="006640F6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</w:rPr>
        <w:lastRenderedPageBreak/>
        <w:t>Le graphique suivant représente le taux d’alcoolémie d’</w:t>
      </w:r>
      <w:proofErr w:type="spellStart"/>
      <w:r>
        <w:rPr>
          <w:rFonts w:ascii="Arial" w:hAnsi="Arial" w:cs="Arial"/>
        </w:rPr>
        <w:t>Akhim</w:t>
      </w:r>
      <w:proofErr w:type="spellEnd"/>
      <w:r>
        <w:rPr>
          <w:rFonts w:ascii="Arial" w:hAnsi="Arial" w:cs="Arial"/>
        </w:rPr>
        <w:t xml:space="preserve"> </w:t>
      </w:r>
      <w:r w:rsidR="00D36040">
        <w:rPr>
          <w:rFonts w:ascii="Arial" w:hAnsi="Arial" w:cs="Arial"/>
        </w:rPr>
        <w:t>selon l’heure du jour</w:t>
      </w:r>
      <w:r w:rsidR="00D36040" w:rsidRPr="00992E9F">
        <w:rPr>
          <w:rFonts w:ascii="Arial" w:hAnsi="Arial" w:cs="Arial"/>
        </w:rPr>
        <w:t>.</w:t>
      </w:r>
    </w:p>
    <w:p w:rsidR="006640F6" w:rsidRDefault="006640F6" w:rsidP="006640F6">
      <w:pPr>
        <w:spacing w:after="0"/>
        <w:rPr>
          <w:rFonts w:ascii="Arial" w:hAnsi="Arial" w:cs="Arial"/>
          <w:sz w:val="16"/>
          <w:szCs w:val="16"/>
        </w:rPr>
      </w:pPr>
      <w:r w:rsidRPr="006640F6">
        <w:rPr>
          <w:rFonts w:ascii="Arial" w:hAnsi="Arial" w:cs="Arial"/>
          <w:sz w:val="16"/>
          <w:szCs w:val="16"/>
        </w:rPr>
        <w:t xml:space="preserve"> </w:t>
      </w:r>
      <w:r w:rsidRPr="00FA3F8B">
        <w:rPr>
          <w:rFonts w:ascii="Arial" w:hAnsi="Arial" w:cs="Arial"/>
          <w:sz w:val="16"/>
          <w:szCs w:val="16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</w:rPr>
        <w:t>Akhim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820966">
        <w:rPr>
          <w:rFonts w:ascii="Arial" w:hAnsi="Arial" w:cs="Arial"/>
          <w:sz w:val="16"/>
          <w:szCs w:val="16"/>
        </w:rPr>
        <w:t xml:space="preserve">pèse </w:t>
      </w:r>
      <w:r w:rsidR="000E55CC">
        <w:rPr>
          <w:rFonts w:ascii="Arial" w:hAnsi="Arial" w:cs="Arial"/>
          <w:sz w:val="16"/>
          <w:szCs w:val="16"/>
        </w:rPr>
        <w:t xml:space="preserve">150 </w:t>
      </w:r>
      <w:r w:rsidR="00C73A31">
        <w:rPr>
          <w:rFonts w:ascii="Arial" w:hAnsi="Arial" w:cs="Arial"/>
          <w:sz w:val="16"/>
          <w:szCs w:val="16"/>
        </w:rPr>
        <w:t>lb</w:t>
      </w:r>
      <w:r w:rsidR="000E55CC">
        <w:rPr>
          <w:rFonts w:ascii="Arial" w:hAnsi="Arial" w:cs="Arial"/>
          <w:sz w:val="16"/>
          <w:szCs w:val="16"/>
        </w:rPr>
        <w:t xml:space="preserve"> et </w:t>
      </w:r>
      <w:r>
        <w:rPr>
          <w:rFonts w:ascii="Arial" w:hAnsi="Arial" w:cs="Arial"/>
          <w:sz w:val="16"/>
          <w:szCs w:val="16"/>
        </w:rPr>
        <w:t xml:space="preserve">a pris </w:t>
      </w:r>
      <w:r w:rsidR="000E55CC">
        <w:rPr>
          <w:rFonts w:ascii="Arial" w:hAnsi="Arial" w:cs="Arial"/>
          <w:sz w:val="16"/>
          <w:szCs w:val="16"/>
        </w:rPr>
        <w:t>5</w:t>
      </w:r>
      <w:r w:rsidR="00820966">
        <w:rPr>
          <w:rFonts w:ascii="Arial" w:hAnsi="Arial" w:cs="Arial"/>
          <w:sz w:val="16"/>
          <w:szCs w:val="16"/>
        </w:rPr>
        <w:t xml:space="preserve"> consommations normales</w:t>
      </w:r>
      <w:r>
        <w:rPr>
          <w:rFonts w:ascii="Arial" w:hAnsi="Arial" w:cs="Arial"/>
          <w:sz w:val="16"/>
          <w:szCs w:val="16"/>
        </w:rPr>
        <w:t>.</w:t>
      </w:r>
    </w:p>
    <w:p w:rsidR="00992E9F" w:rsidRPr="00992E9F" w:rsidRDefault="00992E9F" w:rsidP="00023910">
      <w:pPr>
        <w:rPr>
          <w:rFonts w:ascii="Arial" w:hAnsi="Arial" w:cs="Arial"/>
        </w:rPr>
      </w:pPr>
    </w:p>
    <w:p w:rsidR="00992E9F" w:rsidRDefault="00066C5C" w:rsidP="00EE69E9">
      <w:pPr>
        <w:jc w:val="center"/>
        <w:rPr>
          <w:rFonts w:ascii="Arial" w:hAnsi="Arial" w:cs="Arial"/>
          <w:sz w:val="16"/>
          <w:szCs w:val="16"/>
        </w:rPr>
      </w:pPr>
      <w:r w:rsidRPr="00AD377A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B83DA" wp14:editId="3ABE1956">
                <wp:simplePos x="0" y="0"/>
                <wp:positionH relativeFrom="column">
                  <wp:posOffset>2345690</wp:posOffset>
                </wp:positionH>
                <wp:positionV relativeFrom="paragraph">
                  <wp:posOffset>-2540</wp:posOffset>
                </wp:positionV>
                <wp:extent cx="1492250" cy="368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7A" w:rsidRPr="00AD377A" w:rsidRDefault="00AD377A" w:rsidP="00AD37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3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Taux d’alcoolémie d’</w:t>
                            </w:r>
                            <w:proofErr w:type="spellStart"/>
                            <w:r w:rsidRPr="00AD3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Akhim</w:t>
                            </w:r>
                            <w:proofErr w:type="spellEnd"/>
                            <w:r w:rsidRPr="00AD3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fonction du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4.7pt;margin-top:-.2pt;width:117.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" filled="f" stroked="f">
                <v:textbox>
                  <w:txbxContent>
                    <w:p w:rsidR="00AD377A" w:rsidRPr="00AD377A" w:rsidRDefault="00AD377A" w:rsidP="00AD37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377A">
                        <w:rPr>
                          <w:rFonts w:ascii="Arial" w:hAnsi="Arial" w:cs="Arial"/>
                          <w:sz w:val="16"/>
                          <w:szCs w:val="16"/>
                        </w:rPr>
                        <w:t>Taux d’alcoolémie d’</w:t>
                      </w:r>
                      <w:proofErr w:type="spellStart"/>
                      <w:r w:rsidRPr="00AD377A">
                        <w:rPr>
                          <w:rFonts w:ascii="Arial" w:hAnsi="Arial" w:cs="Arial"/>
                          <w:sz w:val="16"/>
                          <w:szCs w:val="16"/>
                        </w:rPr>
                        <w:t>Akhim</w:t>
                      </w:r>
                      <w:proofErr w:type="spellEnd"/>
                      <w:r w:rsidRPr="00AD37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fonction du temps</w:t>
                      </w:r>
                    </w:p>
                  </w:txbxContent>
                </v:textbox>
              </v:shape>
            </w:pict>
          </mc:Fallback>
        </mc:AlternateContent>
      </w:r>
    </w:p>
    <w:p w:rsidR="00B02BF6" w:rsidRDefault="00066C5C" w:rsidP="00FA3F8B">
      <w:pPr>
        <w:rPr>
          <w:rFonts w:ascii="Arial" w:hAnsi="Arial" w:cs="Arial"/>
          <w:sz w:val="16"/>
          <w:szCs w:val="16"/>
        </w:rPr>
      </w:pPr>
      <w:r w:rsidRPr="00452D56">
        <w:rPr>
          <w:rFonts w:ascii="Arial" w:eastAsia="Times New Roman" w:hAnsi="Arial" w:cs="Arial"/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62B65B78" wp14:editId="08DFE928">
            <wp:simplePos x="0" y="0"/>
            <wp:positionH relativeFrom="column">
              <wp:posOffset>640080</wp:posOffset>
            </wp:positionH>
            <wp:positionV relativeFrom="paragraph">
              <wp:posOffset>100965</wp:posOffset>
            </wp:positionV>
            <wp:extent cx="3854590" cy="34671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59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AD377A" w:rsidRDefault="00AD377A" w:rsidP="00FA3F8B">
      <w:pPr>
        <w:rPr>
          <w:rFonts w:ascii="Arial" w:hAnsi="Arial" w:cs="Arial"/>
          <w:sz w:val="16"/>
          <w:szCs w:val="16"/>
        </w:rPr>
      </w:pPr>
    </w:p>
    <w:p w:rsidR="00165E5B" w:rsidRDefault="00165E5B" w:rsidP="00FA3F8B">
      <w:pPr>
        <w:rPr>
          <w:rFonts w:ascii="Arial" w:hAnsi="Arial" w:cs="Arial"/>
          <w:sz w:val="24"/>
          <w:szCs w:val="24"/>
        </w:rPr>
      </w:pPr>
    </w:p>
    <w:p w:rsidR="00165E5B" w:rsidRDefault="00165E5B" w:rsidP="00FA3F8B">
      <w:pPr>
        <w:rPr>
          <w:rFonts w:ascii="Arial" w:hAnsi="Arial" w:cs="Arial"/>
          <w:sz w:val="24"/>
          <w:szCs w:val="24"/>
        </w:rPr>
      </w:pPr>
    </w:p>
    <w:p w:rsidR="00EE69E9" w:rsidRDefault="006640F6" w:rsidP="00FA3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Sophie pense qu’à </w:t>
      </w:r>
      <w:r w:rsidR="00C73A31">
        <w:rPr>
          <w:rFonts w:ascii="Arial" w:hAnsi="Arial" w:cs="Arial"/>
          <w:sz w:val="24"/>
          <w:szCs w:val="24"/>
        </w:rPr>
        <w:t>18 h 30</w:t>
      </w:r>
      <w:r>
        <w:rPr>
          <w:rFonts w:ascii="Arial" w:hAnsi="Arial" w:cs="Arial"/>
          <w:sz w:val="24"/>
          <w:szCs w:val="24"/>
        </w:rPr>
        <w:t>, l’une ou l’autre des 3 perso</w:t>
      </w:r>
      <w:r w:rsidR="006E5B22">
        <w:rPr>
          <w:rFonts w:ascii="Arial" w:hAnsi="Arial" w:cs="Arial"/>
          <w:sz w:val="24"/>
          <w:szCs w:val="24"/>
        </w:rPr>
        <w:t xml:space="preserve">nnes pourrait prendre le volant sans se soucier </w:t>
      </w:r>
      <w:r w:rsidR="00540132">
        <w:rPr>
          <w:rFonts w:ascii="Arial" w:hAnsi="Arial" w:cs="Arial"/>
          <w:sz w:val="24"/>
          <w:szCs w:val="24"/>
        </w:rPr>
        <w:t>des conséquences d</w:t>
      </w:r>
      <w:r w:rsidR="006E5B22">
        <w:rPr>
          <w:rFonts w:ascii="Arial" w:hAnsi="Arial" w:cs="Arial"/>
          <w:sz w:val="24"/>
          <w:szCs w:val="24"/>
        </w:rPr>
        <w:t>u Code criminel</w:t>
      </w:r>
      <w:r w:rsidR="00540132">
        <w:rPr>
          <w:rFonts w:ascii="Arial" w:hAnsi="Arial" w:cs="Arial"/>
          <w:sz w:val="24"/>
          <w:szCs w:val="24"/>
        </w:rPr>
        <w:t>.</w:t>
      </w:r>
    </w:p>
    <w:p w:rsidR="00540132" w:rsidRDefault="00540132" w:rsidP="00FA3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A-t-elle raison?</w:t>
      </w:r>
    </w:p>
    <w:p w:rsidR="00540132" w:rsidRDefault="00540132" w:rsidP="00FA3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À quelle heure </w:t>
      </w:r>
      <w:r w:rsidR="00D36040">
        <w:rPr>
          <w:rFonts w:ascii="Arial" w:hAnsi="Arial" w:cs="Arial"/>
          <w:sz w:val="24"/>
          <w:szCs w:val="24"/>
        </w:rPr>
        <w:t xml:space="preserve">précisément </w:t>
      </w:r>
      <w:r w:rsidR="00BF4EFB">
        <w:rPr>
          <w:rFonts w:ascii="Arial" w:hAnsi="Arial" w:cs="Arial"/>
          <w:sz w:val="24"/>
          <w:szCs w:val="24"/>
        </w:rPr>
        <w:t xml:space="preserve">(avec le plus de précision possible) </w:t>
      </w:r>
      <w:r>
        <w:rPr>
          <w:rFonts w:ascii="Arial" w:hAnsi="Arial" w:cs="Arial"/>
          <w:sz w:val="24"/>
          <w:szCs w:val="24"/>
        </w:rPr>
        <w:t>chacun des trois amis pourrait prendre le volant sans se soucier de</w:t>
      </w:r>
      <w:r w:rsidR="00066C5C">
        <w:rPr>
          <w:rFonts w:ascii="Arial" w:hAnsi="Arial" w:cs="Arial"/>
          <w:sz w:val="24"/>
          <w:szCs w:val="24"/>
        </w:rPr>
        <w:t>s conséquences du Code criminel?</w:t>
      </w:r>
    </w:p>
    <w:p w:rsidR="00D244B2" w:rsidRDefault="00D244B2" w:rsidP="00FA3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066C5C">
        <w:rPr>
          <w:rFonts w:ascii="Arial" w:hAnsi="Arial" w:cs="Arial"/>
          <w:sz w:val="24"/>
          <w:szCs w:val="24"/>
        </w:rPr>
        <w:t>Et vous, où vous situez-vous?</w:t>
      </w:r>
    </w:p>
    <w:p w:rsidR="00066C5C" w:rsidRDefault="00066C5C" w:rsidP="00FA3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Suppos</w:t>
      </w:r>
      <w:r w:rsidR="00056234"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z w:val="24"/>
          <w:szCs w:val="24"/>
        </w:rPr>
        <w:t xml:space="preserve"> que vous </w:t>
      </w:r>
      <w:r w:rsidR="00777A33">
        <w:rPr>
          <w:rFonts w:ascii="Arial" w:hAnsi="Arial" w:cs="Arial"/>
          <w:sz w:val="24"/>
          <w:szCs w:val="24"/>
        </w:rPr>
        <w:t>participez</w:t>
      </w:r>
      <w:r>
        <w:rPr>
          <w:rFonts w:ascii="Arial" w:hAnsi="Arial" w:cs="Arial"/>
          <w:sz w:val="24"/>
          <w:szCs w:val="24"/>
        </w:rPr>
        <w:t xml:space="preserve"> à cet événement et que vous avez pris l’équivalent de 5 consommations normales.</w:t>
      </w:r>
    </w:p>
    <w:p w:rsidR="00066C5C" w:rsidRDefault="00066C5C" w:rsidP="00FA3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Pouvez-vous trouver, à l’aide des tableaux de la page 3</w:t>
      </w:r>
      <w:r w:rsidR="00E26074">
        <w:rPr>
          <w:rFonts w:ascii="Arial" w:hAnsi="Arial" w:cs="Arial"/>
          <w:sz w:val="24"/>
          <w:szCs w:val="24"/>
        </w:rPr>
        <w:t xml:space="preserve"> ou du calculateur d’alcoolémie</w:t>
      </w:r>
      <w:r>
        <w:rPr>
          <w:rFonts w:ascii="Arial" w:hAnsi="Arial" w:cs="Arial"/>
          <w:sz w:val="24"/>
          <w:szCs w:val="24"/>
        </w:rPr>
        <w:t>, à quelle heure précisément (avec le plus de précision possible) vous pourriez prendre le volant sans vous soucier des conséquences du Code criminel?</w:t>
      </w:r>
    </w:p>
    <w:p w:rsidR="00066C5C" w:rsidRDefault="00066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6C5C" w:rsidRDefault="00066C5C" w:rsidP="00FA3F8B">
      <w:pPr>
        <w:rPr>
          <w:rFonts w:ascii="Arial" w:hAnsi="Arial" w:cs="Arial"/>
          <w:b/>
          <w:sz w:val="24"/>
          <w:szCs w:val="24"/>
          <w:u w:val="single"/>
        </w:rPr>
      </w:pPr>
      <w:r w:rsidRPr="00066C5C">
        <w:rPr>
          <w:rFonts w:ascii="Arial" w:hAnsi="Arial" w:cs="Arial"/>
          <w:b/>
          <w:sz w:val="24"/>
          <w:szCs w:val="24"/>
          <w:u w:val="single"/>
        </w:rPr>
        <w:lastRenderedPageBreak/>
        <w:t>Votre solution</w:t>
      </w:r>
    </w:p>
    <w:p w:rsidR="00066C5C" w:rsidRDefault="00066C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066C5C" w:rsidRDefault="00066C5C" w:rsidP="00066C5C">
      <w:pPr>
        <w:rPr>
          <w:rFonts w:ascii="Arial" w:hAnsi="Arial" w:cs="Arial"/>
          <w:b/>
          <w:sz w:val="24"/>
          <w:szCs w:val="24"/>
          <w:u w:val="single"/>
        </w:rPr>
      </w:pPr>
      <w:r w:rsidRPr="00066C5C">
        <w:rPr>
          <w:rFonts w:ascii="Arial" w:hAnsi="Arial" w:cs="Arial"/>
          <w:b/>
          <w:sz w:val="24"/>
          <w:szCs w:val="24"/>
          <w:u w:val="single"/>
        </w:rPr>
        <w:lastRenderedPageBreak/>
        <w:t>Votre solution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(suite)</w:t>
      </w:r>
    </w:p>
    <w:p w:rsidR="00CB270E" w:rsidRPr="00066C5C" w:rsidRDefault="00CB270E" w:rsidP="00FA3F8B">
      <w:pPr>
        <w:rPr>
          <w:rFonts w:ascii="Arial" w:hAnsi="Arial" w:cs="Arial"/>
          <w:b/>
          <w:sz w:val="24"/>
          <w:szCs w:val="24"/>
          <w:u w:val="single"/>
        </w:rPr>
      </w:pPr>
    </w:p>
    <w:sectPr w:rsidR="00CB270E" w:rsidRPr="00066C5C" w:rsidSect="005157F9">
      <w:footerReference w:type="default" r:id="rId23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B2" w:rsidRDefault="004513B2" w:rsidP="003333BA">
      <w:pPr>
        <w:spacing w:after="0" w:line="240" w:lineRule="auto"/>
      </w:pPr>
      <w:r>
        <w:separator/>
      </w:r>
    </w:p>
  </w:endnote>
  <w:endnote w:type="continuationSeparator" w:id="0">
    <w:p w:rsidR="004513B2" w:rsidRDefault="004513B2" w:rsidP="0033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CD" w:rsidRDefault="001909CD" w:rsidP="001909CD">
    <w:pPr>
      <w:pStyle w:val="Pieddepage"/>
      <w:ind w:right="360"/>
      <w:rPr>
        <w:i/>
        <w:color w:val="000000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2" name="Imag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9CD" w:rsidRDefault="001909CD" w:rsidP="001909CD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MAT-3051-2 Modélisation algébrique et graphique / SAA</w:t>
    </w:r>
    <w:r w:rsidR="00B359FE">
      <w:rPr>
        <w:i/>
        <w:color w:val="000000"/>
        <w:sz w:val="16"/>
        <w:szCs w:val="16"/>
      </w:rPr>
      <w:t>5</w:t>
    </w:r>
    <w:r>
      <w:rPr>
        <w:i/>
        <w:color w:val="000000"/>
        <w:sz w:val="16"/>
        <w:szCs w:val="16"/>
      </w:rPr>
      <w:t xml:space="preserve"> Taux d’alcoolémie / Juin 2016 </w:t>
    </w:r>
  </w:p>
  <w:p w:rsidR="00EE69E9" w:rsidRPr="001909CD" w:rsidRDefault="001909CD" w:rsidP="001909CD">
    <w:pPr>
      <w:pStyle w:val="Pieddepage"/>
      <w:rPr>
        <w:sz w:val="16"/>
        <w:szCs w:val="16"/>
      </w:rPr>
    </w:pPr>
    <w:proofErr w:type="spellStart"/>
    <w:r>
      <w:rPr>
        <w:i/>
        <w:sz w:val="16"/>
        <w:szCs w:val="16"/>
      </w:rPr>
      <w:t>M.B.Stambouli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A.Charette</w:t>
    </w:r>
    <w:proofErr w:type="spellEnd"/>
    <w:r>
      <w:rPr>
        <w:i/>
        <w:sz w:val="16"/>
        <w:szCs w:val="16"/>
      </w:rPr>
      <w:t xml:space="preserve">, Gilles </w:t>
    </w:r>
    <w:proofErr w:type="spellStart"/>
    <w:r>
      <w:rPr>
        <w:i/>
        <w:sz w:val="16"/>
        <w:szCs w:val="16"/>
      </w:rPr>
      <w:t>Coulombe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L.Fortin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D.Gagnon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D.Renaud</w:t>
    </w:r>
    <w:proofErr w:type="spellEnd"/>
    <w:r>
      <w:rPr>
        <w:i/>
        <w:sz w:val="16"/>
        <w:szCs w:val="16"/>
      </w:rPr>
      <w:t xml:space="preserve">, </w:t>
    </w:r>
    <w:proofErr w:type="spellStart"/>
    <w:r>
      <w:rPr>
        <w:i/>
        <w:sz w:val="16"/>
        <w:szCs w:val="16"/>
      </w:rPr>
      <w:t>C.Rioux</w:t>
    </w:r>
    <w:proofErr w:type="spellEnd"/>
    <w:r>
      <w:rPr>
        <w:i/>
        <w:sz w:val="16"/>
        <w:szCs w:val="16"/>
      </w:rPr>
      <w:t>/ CÉAPO</w:t>
    </w:r>
    <w:r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960BE" wp14:editId="0C5124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6240"/>
              <wp:effectExtent l="0" t="0" r="0" b="4445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09CD" w:rsidRDefault="001909CD" w:rsidP="001909CD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359FE" w:rsidRPr="00B359F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2" type="#_x0000_t202" style="position:absolute;margin-left:67.6pt;margin-top:0;width:118.8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czssidkAAAAEAQAADwAAAAAAAAAA&#10;AAAAAACUBAAAZHJzL2Rvd25yZXYueG1sUEsFBgAAAAAEAAQA8wAAAJoFAAAAAA==&#10;" filled="f" stroked="f" strokeweight=".5pt">
              <v:textbox style="mso-fit-shape-to-text:t">
                <w:txbxContent>
                  <w:p w:rsidR="001909CD" w:rsidRDefault="001909CD" w:rsidP="001909CD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359FE" w:rsidRPr="00B359F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4"/>
        <w:szCs w:val="24"/>
        <w:lang w:eastAsia="fr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FEB730C" wp14:editId="26A9669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3152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8in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B2" w:rsidRDefault="004513B2" w:rsidP="003333BA">
      <w:pPr>
        <w:spacing w:after="0" w:line="240" w:lineRule="auto"/>
      </w:pPr>
      <w:r>
        <w:separator/>
      </w:r>
    </w:p>
  </w:footnote>
  <w:footnote w:type="continuationSeparator" w:id="0">
    <w:p w:rsidR="004513B2" w:rsidRDefault="004513B2" w:rsidP="0033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370"/>
    <w:multiLevelType w:val="hybridMultilevel"/>
    <w:tmpl w:val="04CEA4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0392"/>
    <w:multiLevelType w:val="hybridMultilevel"/>
    <w:tmpl w:val="34587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0866"/>
    <w:multiLevelType w:val="hybridMultilevel"/>
    <w:tmpl w:val="F7DA31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0946"/>
    <w:multiLevelType w:val="hybridMultilevel"/>
    <w:tmpl w:val="F6AA7784"/>
    <w:lvl w:ilvl="0" w:tplc="A75610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0"/>
    <w:rsid w:val="00001486"/>
    <w:rsid w:val="00023910"/>
    <w:rsid w:val="000452E1"/>
    <w:rsid w:val="00053DA6"/>
    <w:rsid w:val="00056234"/>
    <w:rsid w:val="00066C5C"/>
    <w:rsid w:val="000873A6"/>
    <w:rsid w:val="000952DA"/>
    <w:rsid w:val="000B37AA"/>
    <w:rsid w:val="000C5148"/>
    <w:rsid w:val="000C7DE6"/>
    <w:rsid w:val="000D44A3"/>
    <w:rsid w:val="000E3CB3"/>
    <w:rsid w:val="000E55CC"/>
    <w:rsid w:val="00111E1F"/>
    <w:rsid w:val="00113DE4"/>
    <w:rsid w:val="0012012B"/>
    <w:rsid w:val="00150DD5"/>
    <w:rsid w:val="00153B1E"/>
    <w:rsid w:val="0015706C"/>
    <w:rsid w:val="00165E5B"/>
    <w:rsid w:val="00181A5D"/>
    <w:rsid w:val="00183D2A"/>
    <w:rsid w:val="0019045D"/>
    <w:rsid w:val="001909CD"/>
    <w:rsid w:val="001941ED"/>
    <w:rsid w:val="001969D2"/>
    <w:rsid w:val="001B086E"/>
    <w:rsid w:val="001B5762"/>
    <w:rsid w:val="001E39C1"/>
    <w:rsid w:val="001F66E0"/>
    <w:rsid w:val="0022544B"/>
    <w:rsid w:val="002526DE"/>
    <w:rsid w:val="00292DDB"/>
    <w:rsid w:val="002B3DBE"/>
    <w:rsid w:val="002C2E5C"/>
    <w:rsid w:val="002D135D"/>
    <w:rsid w:val="00325BB6"/>
    <w:rsid w:val="00326106"/>
    <w:rsid w:val="00327B3D"/>
    <w:rsid w:val="00331A34"/>
    <w:rsid w:val="003333BA"/>
    <w:rsid w:val="0034318A"/>
    <w:rsid w:val="00354B27"/>
    <w:rsid w:val="00356788"/>
    <w:rsid w:val="00365FA1"/>
    <w:rsid w:val="00366E1D"/>
    <w:rsid w:val="0037164E"/>
    <w:rsid w:val="00377E1A"/>
    <w:rsid w:val="00383C51"/>
    <w:rsid w:val="00384969"/>
    <w:rsid w:val="00385612"/>
    <w:rsid w:val="003C2B90"/>
    <w:rsid w:val="003C3961"/>
    <w:rsid w:val="003D229B"/>
    <w:rsid w:val="003E2433"/>
    <w:rsid w:val="003E4C2E"/>
    <w:rsid w:val="003F6AA5"/>
    <w:rsid w:val="004513B2"/>
    <w:rsid w:val="004631EF"/>
    <w:rsid w:val="004850FB"/>
    <w:rsid w:val="004862B6"/>
    <w:rsid w:val="004B5D9A"/>
    <w:rsid w:val="004C4B26"/>
    <w:rsid w:val="004D5E98"/>
    <w:rsid w:val="005157F9"/>
    <w:rsid w:val="00517347"/>
    <w:rsid w:val="00525D03"/>
    <w:rsid w:val="00540132"/>
    <w:rsid w:val="0054074C"/>
    <w:rsid w:val="005545C1"/>
    <w:rsid w:val="0059630A"/>
    <w:rsid w:val="005B1784"/>
    <w:rsid w:val="005D2688"/>
    <w:rsid w:val="005D52AE"/>
    <w:rsid w:val="0061061D"/>
    <w:rsid w:val="00616268"/>
    <w:rsid w:val="00626887"/>
    <w:rsid w:val="006424F4"/>
    <w:rsid w:val="00642B12"/>
    <w:rsid w:val="00646552"/>
    <w:rsid w:val="00651BF6"/>
    <w:rsid w:val="00661948"/>
    <w:rsid w:val="006640F6"/>
    <w:rsid w:val="0067352C"/>
    <w:rsid w:val="006B7ED3"/>
    <w:rsid w:val="006C72DA"/>
    <w:rsid w:val="006D2635"/>
    <w:rsid w:val="006E493F"/>
    <w:rsid w:val="006E5B22"/>
    <w:rsid w:val="006F3267"/>
    <w:rsid w:val="006F6FDB"/>
    <w:rsid w:val="0071032C"/>
    <w:rsid w:val="00711EF8"/>
    <w:rsid w:val="00727F24"/>
    <w:rsid w:val="007441DD"/>
    <w:rsid w:val="00753646"/>
    <w:rsid w:val="00760E78"/>
    <w:rsid w:val="00777A33"/>
    <w:rsid w:val="00781BC3"/>
    <w:rsid w:val="007B0BB1"/>
    <w:rsid w:val="007B12E5"/>
    <w:rsid w:val="007D26A9"/>
    <w:rsid w:val="007E1DF1"/>
    <w:rsid w:val="008062E5"/>
    <w:rsid w:val="00814314"/>
    <w:rsid w:val="00820966"/>
    <w:rsid w:val="00824213"/>
    <w:rsid w:val="00826C78"/>
    <w:rsid w:val="00835F74"/>
    <w:rsid w:val="0084505B"/>
    <w:rsid w:val="008511DD"/>
    <w:rsid w:val="00855A98"/>
    <w:rsid w:val="008626B0"/>
    <w:rsid w:val="00882C40"/>
    <w:rsid w:val="008904B0"/>
    <w:rsid w:val="008C4CFB"/>
    <w:rsid w:val="008D7DB2"/>
    <w:rsid w:val="008E1474"/>
    <w:rsid w:val="009021B7"/>
    <w:rsid w:val="00907A27"/>
    <w:rsid w:val="00924C30"/>
    <w:rsid w:val="009433C7"/>
    <w:rsid w:val="00952C9C"/>
    <w:rsid w:val="00972DB5"/>
    <w:rsid w:val="00981D08"/>
    <w:rsid w:val="00992E9F"/>
    <w:rsid w:val="009A3657"/>
    <w:rsid w:val="00A01BFD"/>
    <w:rsid w:val="00A10034"/>
    <w:rsid w:val="00A1208A"/>
    <w:rsid w:val="00A22E40"/>
    <w:rsid w:val="00A43DBA"/>
    <w:rsid w:val="00A61C4B"/>
    <w:rsid w:val="00A8416D"/>
    <w:rsid w:val="00A90256"/>
    <w:rsid w:val="00AA1931"/>
    <w:rsid w:val="00AA2507"/>
    <w:rsid w:val="00AB1B8D"/>
    <w:rsid w:val="00AC538D"/>
    <w:rsid w:val="00AD377A"/>
    <w:rsid w:val="00AD3CC6"/>
    <w:rsid w:val="00AE1DE7"/>
    <w:rsid w:val="00AE268F"/>
    <w:rsid w:val="00B02BF6"/>
    <w:rsid w:val="00B05493"/>
    <w:rsid w:val="00B223A8"/>
    <w:rsid w:val="00B310AD"/>
    <w:rsid w:val="00B359FE"/>
    <w:rsid w:val="00B72BD7"/>
    <w:rsid w:val="00B83482"/>
    <w:rsid w:val="00BA171B"/>
    <w:rsid w:val="00BD72A3"/>
    <w:rsid w:val="00BF2CCC"/>
    <w:rsid w:val="00BF4EFB"/>
    <w:rsid w:val="00C0023D"/>
    <w:rsid w:val="00C05B4B"/>
    <w:rsid w:val="00C0698A"/>
    <w:rsid w:val="00C17F6C"/>
    <w:rsid w:val="00C24743"/>
    <w:rsid w:val="00C317E1"/>
    <w:rsid w:val="00C457AE"/>
    <w:rsid w:val="00C73A02"/>
    <w:rsid w:val="00C73A31"/>
    <w:rsid w:val="00C85894"/>
    <w:rsid w:val="00C9023F"/>
    <w:rsid w:val="00CA1C4B"/>
    <w:rsid w:val="00CB270E"/>
    <w:rsid w:val="00CC3D9E"/>
    <w:rsid w:val="00CC3EDB"/>
    <w:rsid w:val="00CC4D27"/>
    <w:rsid w:val="00CD3E32"/>
    <w:rsid w:val="00CE062B"/>
    <w:rsid w:val="00D027B2"/>
    <w:rsid w:val="00D05A17"/>
    <w:rsid w:val="00D244B2"/>
    <w:rsid w:val="00D36040"/>
    <w:rsid w:val="00D41641"/>
    <w:rsid w:val="00D53640"/>
    <w:rsid w:val="00D56ADF"/>
    <w:rsid w:val="00D7511E"/>
    <w:rsid w:val="00D9218B"/>
    <w:rsid w:val="00DC027D"/>
    <w:rsid w:val="00DC1308"/>
    <w:rsid w:val="00DC6925"/>
    <w:rsid w:val="00DD14EB"/>
    <w:rsid w:val="00DF19E6"/>
    <w:rsid w:val="00DF2F99"/>
    <w:rsid w:val="00DF5CB2"/>
    <w:rsid w:val="00E01DF4"/>
    <w:rsid w:val="00E20F60"/>
    <w:rsid w:val="00E26074"/>
    <w:rsid w:val="00E57E7D"/>
    <w:rsid w:val="00EA7E16"/>
    <w:rsid w:val="00EE56B1"/>
    <w:rsid w:val="00EE69E9"/>
    <w:rsid w:val="00EF0C2E"/>
    <w:rsid w:val="00F056C8"/>
    <w:rsid w:val="00F15266"/>
    <w:rsid w:val="00F16440"/>
    <w:rsid w:val="00F21897"/>
    <w:rsid w:val="00F258EA"/>
    <w:rsid w:val="00F3056A"/>
    <w:rsid w:val="00F44B57"/>
    <w:rsid w:val="00F473B3"/>
    <w:rsid w:val="00F47650"/>
    <w:rsid w:val="00F73F7E"/>
    <w:rsid w:val="00F77038"/>
    <w:rsid w:val="00F80A6F"/>
    <w:rsid w:val="00F81B28"/>
    <w:rsid w:val="00F85DC5"/>
    <w:rsid w:val="00F905E7"/>
    <w:rsid w:val="00FA165F"/>
    <w:rsid w:val="00FA3F8B"/>
    <w:rsid w:val="00FA6719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  <w:style w:type="paragraph" w:styleId="Normalcentr">
    <w:name w:val="Block Text"/>
    <w:basedOn w:val="Normal"/>
    <w:rsid w:val="00BF2CCC"/>
    <w:pPr>
      <w:spacing w:after="0" w:line="240" w:lineRule="auto"/>
      <w:ind w:left="360" w:right="360"/>
      <w:jc w:val="both"/>
    </w:pPr>
    <w:rPr>
      <w:rFonts w:ascii="Arial" w:eastAsia="Times New Roman" w:hAnsi="Arial" w:cs="Arial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E1D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1D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3BA"/>
  </w:style>
  <w:style w:type="paragraph" w:styleId="Pieddepage">
    <w:name w:val="footer"/>
    <w:basedOn w:val="Normal"/>
    <w:link w:val="PieddepageCar"/>
    <w:uiPriority w:val="99"/>
    <w:unhideWhenUsed/>
    <w:rsid w:val="003333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7B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BB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178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78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B1784"/>
    <w:pPr>
      <w:spacing w:after="0" w:line="240" w:lineRule="auto"/>
    </w:pPr>
  </w:style>
  <w:style w:type="paragraph" w:styleId="Normalcentr">
    <w:name w:val="Block Text"/>
    <w:basedOn w:val="Normal"/>
    <w:rsid w:val="00BF2CCC"/>
    <w:pPr>
      <w:spacing w:after="0" w:line="240" w:lineRule="auto"/>
      <w:ind w:left="360" w:right="360"/>
      <w:jc w:val="both"/>
    </w:pPr>
    <w:rPr>
      <w:rFonts w:ascii="Arial" w:eastAsia="Times New Roman" w:hAnsi="Arial" w:cs="Arial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E1DE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1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calcool.qc.ca/faits-conseil-et-outils/faits/boire-conduire-choisir/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educalcool.qc.ca/faits-conseil-et-outils/outils/calculateur-du-taux-dalcoolemi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calcool.qc.ca/faits-conseil-et-outils/faits/boire-conduire-choisir/" TargetMode="External"/><Relationship Id="rId20" Type="http://schemas.openxmlformats.org/officeDocument/2006/relationships/hyperlink" Target="http://educalcool.qc.ca/faits-conseil-et-outils/outils/calculateur-du-taux-dalcoolem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calcool.qc.ca/faits-conseil-et-outils/faits/boire-conduire-choisi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ducalcool.qc.ca/faits-conseil-et-outils/faits/boire-conduire-choisir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educalcool.qc.ca/faits-conseil-et-outils/faits/boire-conduire-choisir/" TargetMode="External"/><Relationship Id="rId14" Type="http://schemas.openxmlformats.org/officeDocument/2006/relationships/hyperlink" Target="http://educalcool.qc.ca/faits-conseil-et-outils/faits/boire-conduire-choisir/" TargetMode="Externa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Carmen Ciocoiu</dc:creator>
  <cp:lastModifiedBy>Utilisateur</cp:lastModifiedBy>
  <cp:revision>37</cp:revision>
  <cp:lastPrinted>2016-06-09T15:07:00Z</cp:lastPrinted>
  <dcterms:created xsi:type="dcterms:W3CDTF">2016-04-24T14:15:00Z</dcterms:created>
  <dcterms:modified xsi:type="dcterms:W3CDTF">2016-11-24T20:06:00Z</dcterms:modified>
</cp:coreProperties>
</file>